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JSZC-320192-NJXJ-C2026-0003</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新华路大统华西侧口袋公园建设工程</w:t>
      </w:r>
      <w:r/>
    </w:p>
    <w:p>
      <w:pPr>
        <w:ind w:firstLine="640"/>
        <w:jc w:val="left"/>
        <w:spacing w:line="360" w:lineRule="auto"/>
        <w:rPr>
          <w:rFonts w:hint="eastAsia" w:ascii="黑体" w:hAnsi="黑体" w:eastAsia="黑体"/>
          <w:sz w:val="32"/>
        </w:rPr>
      </w:pPr>
      <w:r>
        <w:rPr>
          <w:rFonts w:ascii="黑体" w:hAnsi="黑体" w:eastAsia="黑体"/>
          <w:sz w:val="32"/>
        </w:rPr>
        <w:t xml:space="preserve">项目类别：</w:t>
      </w:r>
      <w:r>
        <w:rPr>
          <w:rFonts w:hint="eastAsia" w:ascii="黑体" w:hAnsi="黑体" w:eastAsia="黑体"/>
          <w:sz w:val="32"/>
        </w:rPr>
        <w:t xml:space="preserve">工程</w:t>
      </w:r>
      <w:r>
        <w:rPr>
          <w:rFonts w:ascii="黑体" w:hAnsi="黑体" w:eastAsia="黑体"/>
          <w:sz w:val="32"/>
        </w:rPr>
        <w:t xml:space="preserve">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w:t>
      </w:r>
      <w:r>
        <w:rPr>
          <w:rFonts w:hint="eastAsia" w:ascii="黑体" w:hAnsi="黑体" w:eastAsia="黑体"/>
          <w:sz w:val="32"/>
        </w:rPr>
        <w:t xml:space="preserve">六合区</w:t>
      </w:r>
      <w:r>
        <w:rPr>
          <w:rFonts w:hint="eastAsia" w:ascii="黑体" w:hAnsi="黑体" w:eastAsia="黑体"/>
          <w:sz w:val="32"/>
        </w:rPr>
        <w:t xml:space="preserve">人民政府大厂街道办事处</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南京鑫骏捷建设工程咨询有限公司</w:t>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79"/>
        <w:rPr>
          <w:rFonts w:ascii="Verdana" w:hAnsi="Verdana"/>
          <w:sz w:val="20"/>
          <w:lang w:val="zh-CN"/>
        </w:rPr>
      </w:pPr>
      <w:r>
        <w:rPr>
          <w:rFonts w:ascii="Verdana" w:hAnsi="Verdana"/>
          <w:sz w:val="20"/>
          <w:lang w:val="zh-CN"/>
        </w:rPr>
      </w:r>
      <w:r/>
    </w:p>
    <w:p>
      <w:pPr>
        <w:jc w:val="center"/>
        <w:rPr>
          <w:rStyle w:val="883"/>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五</w:t>
      </w:r>
      <w:r>
        <w:rPr>
          <w:rFonts w:eastAsia="黑体"/>
          <w:sz w:val="36"/>
          <w:szCs w:val="44"/>
          <w:lang w:val="zh-CN"/>
        </w:rPr>
        <w:t xml:space="preserve">月</w:t>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Style w:val="883"/>
          <w:rFonts w:ascii="黑体" w:hAnsi="黑体" w:eastAsia="黑体"/>
          <w:b/>
          <w:sz w:val="36"/>
          <w:szCs w:val="36"/>
        </w:rPr>
        <w:t xml:space="preserve">第一章</w:t>
      </w:r>
      <w:r>
        <w:rPr>
          <w:rStyle w:val="883"/>
          <w:rFonts w:hint="eastAsia" w:ascii="黑体" w:hAnsi="黑体" w:eastAsia="黑体"/>
          <w:b/>
          <w:sz w:val="36"/>
          <w:szCs w:val="36"/>
        </w:rPr>
        <w:t xml:space="preserve"> </w:t>
      </w:r>
      <w:r>
        <w:rPr>
          <w:rStyle w:val="883"/>
          <w:rFonts w:ascii="黑体" w:hAnsi="黑体" w:eastAsia="黑体"/>
          <w:b/>
          <w:sz w:val="36"/>
          <w:szCs w:val="36"/>
        </w:rPr>
        <w:t xml:space="preserve">竞争性磋商</w:t>
      </w:r>
      <w:r>
        <w:rPr>
          <w:rStyle w:val="883"/>
          <w:rFonts w:hint="eastAsia" w:ascii="黑体" w:hAnsi="黑体" w:eastAsia="黑体"/>
          <w:b/>
          <w:sz w:val="36"/>
          <w:szCs w:val="36"/>
        </w:rPr>
        <w:t xml:space="preserve">邀请</w:t>
      </w:r>
      <w:r/>
    </w:p>
    <w:p>
      <w:pPr>
        <w:jc w:val="left"/>
        <w:spacing w:line="360" w:lineRule="auto"/>
        <w:rPr>
          <w:rStyle w:val="88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83"/>
          <w:rFonts w:ascii="宋体" w:hAnsi="宋体"/>
          <w:color w:val="000000"/>
          <w:sz w:val="24"/>
        </w:rPr>
        <w:t xml:space="preserve">项目概况</w:t>
      </w:r>
      <w:r/>
    </w:p>
    <w:p>
      <w:pPr>
        <w:ind w:firstLine="480"/>
        <w:jc w:val="left"/>
        <w:spacing w:line="360" w:lineRule="auto"/>
        <w:rPr>
          <w:rStyle w:val="88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新华路大统华西侧口袋公园建设工程</w:t>
      </w:r>
      <w:r>
        <w:rPr>
          <w:rStyle w:val="883"/>
          <w:rFonts w:ascii="宋体" w:hAnsi="宋体"/>
          <w:color w:val="000000"/>
          <w:sz w:val="24"/>
        </w:rPr>
        <w:t xml:space="preserve">的潜在供应商应在</w:t>
      </w:r>
      <w:r>
        <w:rPr>
          <w:rFonts w:hint="eastAsia"/>
          <w:iCs/>
          <w:sz w:val="24"/>
          <w:u w:val="single"/>
        </w:rPr>
        <w:t xml:space="preserve">江苏政府采购网“苏</w:t>
      </w:r>
      <w:r>
        <w:rPr>
          <w:rFonts w:hint="eastAsia"/>
          <w:iCs/>
          <w:sz w:val="24"/>
          <w:u w:val="single"/>
        </w:rPr>
        <w:t xml:space="preserve">采云</w:t>
      </w:r>
      <w:r>
        <w:rPr>
          <w:rFonts w:hint="eastAsia"/>
          <w:iCs/>
          <w:sz w:val="24"/>
          <w:u w:val="single"/>
        </w:rPr>
        <w:t xml:space="preserve">”系统</w:t>
      </w:r>
      <w:r>
        <w:rPr>
          <w:rStyle w:val="883"/>
          <w:rFonts w:ascii="宋体" w:hAnsi="宋体"/>
          <w:color w:val="000000"/>
          <w:sz w:val="24"/>
        </w:rPr>
        <w:t xml:space="preserve">获取采购文件，并于</w:t>
      </w:r>
      <w:r>
        <w:rPr>
          <w:rStyle w:val="883"/>
          <w:rFonts w:ascii="宋体" w:hAnsi="宋体"/>
          <w:color w:val="000000"/>
          <w:sz w:val="24"/>
          <w:u w:val="single"/>
        </w:rPr>
        <w:t xml:space="preserve">202</w:t>
      </w:r>
      <w:r>
        <w:rPr>
          <w:rStyle w:val="883"/>
          <w:rFonts w:hint="eastAsia" w:ascii="宋体" w:hAnsi="宋体"/>
          <w:color w:val="000000"/>
          <w:sz w:val="24"/>
          <w:u w:val="single"/>
        </w:rPr>
        <w:t xml:space="preserve">6</w:t>
      </w:r>
      <w:r>
        <w:rPr>
          <w:rStyle w:val="883"/>
          <w:rFonts w:ascii="宋体" w:hAnsi="宋体"/>
          <w:bCs/>
          <w:color w:val="000000"/>
          <w:sz w:val="24"/>
          <w:u w:val="single"/>
        </w:rPr>
        <w:t xml:space="preserve">年6</w:t>
      </w:r>
      <w:r>
        <w:rPr>
          <w:rStyle w:val="883"/>
          <w:rFonts w:ascii="宋体" w:hAnsi="宋体"/>
          <w:bCs/>
          <w:color w:val="000000"/>
          <w:sz w:val="24"/>
          <w:u w:val="single"/>
        </w:rPr>
        <w:t xml:space="preserve">月5</w:t>
      </w:r>
      <w:r>
        <w:rPr>
          <w:rStyle w:val="883"/>
          <w:rFonts w:ascii="宋体" w:hAnsi="宋体"/>
          <w:bCs/>
          <w:color w:val="000000"/>
          <w:sz w:val="24"/>
          <w:u w:val="single"/>
        </w:rPr>
        <w:t xml:space="preserve">日</w:t>
      </w:r>
      <w:r>
        <w:rPr>
          <w:rStyle w:val="883"/>
          <w:rFonts w:hint="eastAsia" w:ascii="宋体" w:hAnsi="宋体"/>
          <w:bCs/>
          <w:color w:val="000000"/>
          <w:sz w:val="24"/>
          <w:u w:val="single"/>
        </w:rPr>
        <w:t xml:space="preserve">14</w:t>
      </w:r>
      <w:r>
        <w:rPr>
          <w:rStyle w:val="883"/>
          <w:rFonts w:hint="eastAsia" w:ascii="宋体" w:hAnsi="宋体"/>
          <w:bCs/>
          <w:color w:val="000000"/>
          <w:sz w:val="24"/>
          <w:u w:val="single"/>
        </w:rPr>
        <w:t xml:space="preserve">时</w:t>
      </w:r>
      <w:r>
        <w:rPr>
          <w:rStyle w:val="883"/>
          <w:rFonts w:hint="eastAsia" w:ascii="宋体" w:hAnsi="宋体"/>
          <w:bCs/>
          <w:color w:val="000000"/>
          <w:sz w:val="24"/>
          <w:u w:val="single"/>
        </w:rPr>
        <w:t xml:space="preserve">0</w:t>
      </w:r>
      <w:r>
        <w:rPr>
          <w:rStyle w:val="883"/>
          <w:rFonts w:hint="eastAsia" w:ascii="宋体" w:hAnsi="宋体"/>
          <w:bCs/>
          <w:color w:val="000000"/>
          <w:sz w:val="24"/>
          <w:u w:val="single"/>
        </w:rPr>
        <w:t xml:space="preserve">0分</w:t>
      </w:r>
      <w:r>
        <w:rPr>
          <w:rStyle w:val="883"/>
          <w:rFonts w:ascii="宋体" w:hAnsi="宋体"/>
          <w:bCs/>
          <w:color w:val="000000"/>
          <w:sz w:val="24"/>
        </w:rPr>
        <w:t xml:space="preserve">（北京时间）前提交响应文件</w:t>
      </w:r>
      <w:r>
        <w:rPr>
          <w:rStyle w:val="883"/>
          <w:rFonts w:ascii="宋体" w:hAnsi="宋体"/>
          <w:color w:val="000000"/>
          <w:sz w:val="24"/>
        </w:rPr>
        <w:t xml:space="preserve">。</w:t>
      </w:r>
      <w:r/>
    </w:p>
    <w:p>
      <w:pPr>
        <w:spacing w:line="460" w:lineRule="exact"/>
        <w:rPr>
          <w:rStyle w:val="883"/>
          <w:rFonts w:hint="eastAsia" w:ascii="宋体" w:hAnsi="宋体"/>
          <w:b/>
          <w:color w:val="000000"/>
          <w:sz w:val="24"/>
        </w:rPr>
      </w:pPr>
      <w:r>
        <w:rPr>
          <w:rStyle w:val="883"/>
          <w:rFonts w:ascii="宋体" w:hAnsi="宋体"/>
          <w:b/>
          <w:color w:val="000000"/>
          <w:sz w:val="24"/>
        </w:rPr>
        <w:t xml:space="preserve">一、项目基本情况</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项目编号：</w:t>
      </w:r>
      <w:r>
        <w:rPr>
          <w:rFonts w:ascii="宋体" w:hAnsi="宋体"/>
          <w:color w:val="000000"/>
          <w:sz w:val="24"/>
        </w:rPr>
        <w:t xml:space="preserve">JSZC-320192-NJXJ-C2026-0003</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项目名称：</w:t>
      </w:r>
      <w:r>
        <w:rPr>
          <w:rFonts w:hint="eastAsia" w:ascii="宋体" w:hAnsi="宋体"/>
          <w:bCs/>
          <w:color w:val="000000"/>
          <w:sz w:val="24"/>
        </w:rPr>
        <w:t xml:space="preserve">新华路大统华西侧口袋公园建设工程</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采购方式：竞争性磋商</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预算金额：</w:t>
      </w:r>
      <w:r>
        <w:rPr>
          <w:rStyle w:val="883"/>
          <w:rFonts w:hint="eastAsia" w:ascii="宋体" w:hAnsi="宋体"/>
          <w:color w:val="000000"/>
          <w:sz w:val="24"/>
        </w:rPr>
        <w:t xml:space="preserve">150</w:t>
      </w:r>
      <w:r>
        <w:rPr>
          <w:rStyle w:val="883"/>
          <w:rFonts w:hint="eastAsia" w:ascii="宋体" w:hAnsi="宋体"/>
          <w:color w:val="000000"/>
          <w:sz w:val="24"/>
        </w:rPr>
        <w:t xml:space="preserve">万</w:t>
      </w:r>
      <w:r>
        <w:rPr>
          <w:rStyle w:val="883"/>
          <w:rFonts w:ascii="宋体" w:hAnsi="宋体"/>
          <w:color w:val="000000"/>
          <w:sz w:val="24"/>
        </w:rPr>
        <w:t xml:space="preserve">元（人民币）</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最高限价：</w:t>
      </w:r>
      <w:r>
        <w:rPr>
          <w:rStyle w:val="883"/>
          <w:rFonts w:ascii="宋体" w:hAnsi="宋体"/>
          <w:color w:val="000000"/>
          <w:sz w:val="24"/>
        </w:rPr>
        <w:t xml:space="preserve">144.899404</w:t>
      </w:r>
      <w:r>
        <w:rPr>
          <w:rStyle w:val="883"/>
          <w:rFonts w:hint="eastAsia" w:ascii="宋体" w:hAnsi="宋体"/>
          <w:color w:val="000000"/>
          <w:sz w:val="24"/>
        </w:rPr>
        <w:t xml:space="preserve">万元（人民币）</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采购需求：</w:t>
      </w:r>
      <w:r>
        <w:rPr>
          <w:rFonts w:hint="eastAsia" w:ascii="宋体" w:hAnsi="宋体"/>
          <w:bCs/>
          <w:color w:val="000000"/>
          <w:sz w:val="24"/>
        </w:rPr>
        <w:t xml:space="preserve">新华路大统华西侧口袋公园建设工程</w:t>
      </w:r>
      <w:r>
        <w:rPr>
          <w:rFonts w:ascii="宋体" w:hAnsi="宋体"/>
          <w:sz w:val="24"/>
        </w:rPr>
        <w:t xml:space="preserve">，具体详见采购文件。</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合同履行期限：</w:t>
      </w:r>
      <w:r>
        <w:rPr>
          <w:rFonts w:hint="eastAsia" w:ascii="宋体" w:hAnsi="宋体"/>
          <w:color w:val="000000"/>
          <w:sz w:val="24"/>
        </w:rPr>
        <w:t xml:space="preserve">90日历天</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本项目</w:t>
      </w:r>
      <w:r>
        <w:rPr>
          <w:rStyle w:val="883"/>
          <w:rFonts w:hint="eastAsia" w:ascii="宋体" w:hAnsi="宋体"/>
          <w:color w:val="000000"/>
          <w:sz w:val="24"/>
        </w:rPr>
        <w:t xml:space="preserve">不</w:t>
      </w:r>
      <w:r>
        <w:rPr>
          <w:rStyle w:val="883"/>
          <w:rFonts w:ascii="宋体" w:hAnsi="宋体"/>
          <w:color w:val="000000"/>
          <w:sz w:val="24"/>
        </w:rPr>
        <w:t xml:space="preserve">接受联合体。</w:t>
      </w:r>
      <w:r/>
    </w:p>
    <w:p>
      <w:pPr>
        <w:spacing w:line="460" w:lineRule="exact"/>
        <w:rPr>
          <w:rStyle w:val="883"/>
          <w:rFonts w:hint="eastAsia" w:ascii="宋体" w:hAnsi="宋体"/>
          <w:b/>
          <w:color w:val="000000"/>
          <w:sz w:val="24"/>
        </w:rPr>
      </w:pPr>
      <w:r>
        <w:rPr>
          <w:rStyle w:val="883"/>
          <w:rFonts w:ascii="宋体" w:hAnsi="宋体"/>
          <w:b/>
          <w:color w:val="000000"/>
          <w:sz w:val="24"/>
        </w:rPr>
        <w:t xml:space="preserve">二、申请人的资格要求</w:t>
      </w:r>
      <w:r/>
    </w:p>
    <w:p>
      <w:pPr>
        <w:ind w:firstLine="480"/>
        <w:spacing w:line="460" w:lineRule="exact"/>
        <w:rPr>
          <w:rFonts w:hint="eastAsia" w:ascii="宋体" w:hAnsi="宋体"/>
          <w:bCs/>
          <w:color w:val="000000"/>
          <w:sz w:val="24"/>
          <w:lang w:val="en"/>
        </w:rPr>
      </w:pPr>
      <w:r>
        <w:rPr>
          <w:rStyle w:val="883"/>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（3）</w:t>
      </w:r>
      <w:r>
        <w:rPr>
          <w:rFonts w:hint="eastAsia" w:ascii="宋体" w:hAnsi="宋体"/>
          <w:bCs/>
          <w:color w:val="000000"/>
          <w:sz w:val="24"/>
          <w:lang w:val="en"/>
        </w:rPr>
        <w:t xml:space="preserve">有依法缴纳税收和社会保障资金的良好记录（提供参加本次政府采购活动前六个月内（至少一个月）依法缴纳税收和社会保障资金的相关材料，</w:t>
      </w:r>
      <w:r>
        <w:rPr>
          <w:bCs/>
          <w:sz w:val="24"/>
        </w:rPr>
        <w:t xml:space="preserve">如依法免税或依法不需要缴纳社会保障资金的，提供相应证明文件</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6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6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p>
    <w:p>
      <w:pPr>
        <w:ind w:firstLine="480"/>
        <w:spacing w:line="460" w:lineRule="exact"/>
        <w:rPr>
          <w:rStyle w:val="883"/>
          <w:rFonts w:hint="eastAsia" w:ascii="宋体" w:hAnsi="宋体"/>
          <w:color w:val="000000"/>
          <w:sz w:val="24"/>
        </w:rPr>
      </w:pPr>
      <w:r>
        <w:rPr>
          <w:rStyle w:val="883"/>
          <w:rFonts w:hint="eastAsia" w:ascii="宋体" w:hAnsi="宋体"/>
          <w:color w:val="000000"/>
          <w:sz w:val="24"/>
        </w:rPr>
        <w:t xml:space="preserve">2.2</w:t>
      </w:r>
      <w:r>
        <w:rPr>
          <w:rStyle w:val="883"/>
          <w:rFonts w:ascii="宋体" w:hAnsi="宋体"/>
          <w:color w:val="000000"/>
          <w:sz w:val="24"/>
        </w:rPr>
        <w:t xml:space="preserve">.落实政府采购政策需满足的资格要求：</w:t>
      </w:r>
      <w:r>
        <w:rPr>
          <w:rFonts w:hint="eastAsia" w:ascii="宋体" w:hAnsi="宋体"/>
          <w:color w:val="000000"/>
          <w:sz w:val="24"/>
          <w:lang w:bidi="zh-CN"/>
        </w:rPr>
        <w:t xml:space="preserve">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color w:val="000000"/>
          <w:sz w:val="24"/>
        </w:rPr>
        <w:t xml:space="preserve">非中小微型企业参与本项目投标，将作无效投标处理。</w:t>
      </w:r>
      <w:r/>
    </w:p>
    <w:p>
      <w:pPr>
        <w:ind w:firstLine="482"/>
        <w:spacing w:line="460" w:lineRule="exact"/>
        <w:rPr>
          <w:rFonts w:hint="eastAsia" w:ascii="宋体" w:hAnsi="宋体"/>
          <w:b/>
          <w:bCs/>
          <w:sz w:val="24"/>
        </w:rPr>
      </w:pPr>
      <w:r>
        <w:rPr>
          <w:rStyle w:val="883"/>
          <w:rFonts w:hint="eastAsia" w:ascii="宋体" w:hAnsi="宋体"/>
          <w:sz w:val="24"/>
        </w:rPr>
        <w:t xml:space="preserve">2.3</w:t>
      </w:r>
      <w:r>
        <w:rPr>
          <w:rStyle w:val="883"/>
          <w:rFonts w:ascii="宋体" w:hAnsi="宋体"/>
          <w:sz w:val="24"/>
        </w:rPr>
        <w:t xml:space="preserve">.本项目的特定资格要求</w:t>
      </w:r>
      <w:r>
        <w:rPr>
          <w:rStyle w:val="883"/>
          <w:rFonts w:hint="eastAsia" w:ascii="宋体" w:hAnsi="宋体"/>
          <w:sz w:val="24"/>
        </w:rPr>
        <w:t xml:space="preserve">：</w:t>
      </w:r>
      <w:r>
        <w:rPr>
          <w:rFonts w:hint="eastAsia" w:ascii="宋体" w:hAnsi="宋体"/>
          <w:sz w:val="24"/>
        </w:rPr>
        <w:t xml:space="preserve">（1）供应商具有</w:t>
      </w:r>
      <w:r>
        <w:rPr>
          <w:rFonts w:hint="eastAsia" w:ascii="宋体" w:hAnsi="宋体"/>
          <w:sz w:val="24"/>
        </w:rPr>
        <w:t xml:space="preserve">施工总承包市政公用工程三级</w:t>
      </w:r>
      <w:r>
        <w:rPr>
          <w:rFonts w:hint="eastAsia" w:ascii="宋体" w:hAnsi="宋体"/>
          <w:sz w:val="24"/>
        </w:rPr>
        <w:t xml:space="preserve">（含）以上资质并取得有效的安全生产许可证。</w:t>
      </w:r>
      <w:r>
        <w:rPr>
          <w:rFonts w:hint="eastAsia" w:ascii="宋体" w:hAnsi="宋体"/>
          <w:sz w:val="24"/>
        </w:rPr>
        <w:t xml:space="preserve">（提供有效证书</w:t>
      </w:r>
      <w:r>
        <w:rPr>
          <w:rFonts w:hint="eastAsia" w:ascii="宋体" w:hAnsi="宋体"/>
          <w:sz w:val="24"/>
        </w:rPr>
        <w:t xml:space="preserve">复印件加盖公章</w:t>
      </w:r>
      <w:r>
        <w:rPr>
          <w:rFonts w:hint="eastAsia" w:ascii="宋体" w:hAnsi="宋体"/>
          <w:sz w:val="24"/>
        </w:rPr>
        <w:t xml:space="preserve">）</w:t>
      </w:r>
      <w:r/>
    </w:p>
    <w:p>
      <w:pPr>
        <w:ind w:firstLine="480"/>
        <w:spacing w:line="46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项目负责人</w:t>
      </w:r>
      <w:r>
        <w:rPr>
          <w:rFonts w:hint="eastAsia" w:ascii="宋体" w:hAnsi="宋体"/>
          <w:bCs/>
          <w:sz w:val="24"/>
          <w:lang w:val="en-GB"/>
        </w:rPr>
        <w:t xml:space="preserve">具有有效的注册</w:t>
      </w:r>
      <w:r>
        <w:rPr>
          <w:rFonts w:hint="eastAsia" w:ascii="宋体" w:hAnsi="宋体"/>
          <w:bCs/>
          <w:sz w:val="24"/>
          <w:lang w:val="en-GB"/>
        </w:rPr>
        <w:t xml:space="preserve">建造师证</w:t>
      </w:r>
      <w:r>
        <w:rPr>
          <w:rFonts w:hint="eastAsia" w:ascii="宋体" w:hAnsi="宋体"/>
          <w:bCs/>
          <w:sz w:val="24"/>
          <w:lang w:val="en-GB"/>
        </w:rPr>
        <w:t xml:space="preserve">市政</w:t>
      </w:r>
      <w:r>
        <w:rPr>
          <w:rFonts w:hint="eastAsia" w:ascii="宋体" w:hAnsi="宋体"/>
          <w:bCs/>
          <w:sz w:val="24"/>
          <w:lang w:val="en-GB"/>
        </w:rPr>
        <w:t xml:space="preserve">公用</w:t>
      </w:r>
      <w:r>
        <w:rPr>
          <w:rFonts w:hint="eastAsia" w:ascii="宋体" w:hAnsi="宋体"/>
          <w:bCs/>
          <w:sz w:val="24"/>
          <w:lang w:val="en-GB"/>
        </w:rPr>
        <w:t xml:space="preserve">工程</w:t>
      </w:r>
      <w:r>
        <w:rPr>
          <w:rFonts w:hint="eastAsia" w:ascii="宋体" w:hAnsi="宋体"/>
          <w:bCs/>
          <w:sz w:val="24"/>
          <w:lang w:val="en-GB"/>
        </w:rPr>
        <w:t xml:space="preserve">二级(含)以上，并且取得有效的安全生产考核合格证（B证）。</w:t>
      </w:r>
      <w:r>
        <w:rPr>
          <w:rFonts w:hint="eastAsia" w:ascii="宋体" w:hAnsi="宋体"/>
          <w:sz w:val="24"/>
        </w:rPr>
        <w:t xml:space="preserve">（提供有效证书</w:t>
      </w:r>
      <w:r>
        <w:rPr>
          <w:rFonts w:hint="eastAsia" w:ascii="宋体" w:hAnsi="宋体"/>
          <w:sz w:val="24"/>
        </w:rPr>
        <w:t xml:space="preserve">复印件加盖公章</w:t>
      </w:r>
      <w:r>
        <w:rPr>
          <w:rFonts w:hint="eastAsia" w:ascii="宋体" w:hAnsi="宋体"/>
          <w:sz w:val="24"/>
        </w:rPr>
        <w:t xml:space="preserve">）</w:t>
      </w:r>
      <w:r/>
    </w:p>
    <w:p>
      <w:pPr>
        <w:ind w:firstLine="480"/>
        <w:spacing w:line="460" w:lineRule="exact"/>
        <w:rPr>
          <w:rFonts w:hint="eastAsia" w:ascii="宋体" w:hAnsi="宋体"/>
          <w:sz w:val="24"/>
        </w:rPr>
      </w:pPr>
      <w:r>
        <w:rPr>
          <w:rFonts w:hint="eastAsia" w:ascii="宋体" w:hAnsi="宋体"/>
          <w:bCs/>
          <w:sz w:val="24"/>
        </w:rPr>
        <w:t xml:space="preserve">（3）</w:t>
      </w:r>
      <w:r>
        <w:rPr>
          <w:rFonts w:hint="eastAsia" w:ascii="宋体" w:hAnsi="宋体"/>
          <w:bCs/>
          <w:sz w:val="24"/>
          <w:lang w:val="en-GB"/>
        </w:rPr>
        <w:t xml:space="preserve">提供社保机构出具的</w:t>
      </w:r>
      <w:r>
        <w:rPr>
          <w:rFonts w:hint="eastAsia" w:ascii="宋体" w:hAnsi="宋体"/>
          <w:bCs/>
          <w:sz w:val="24"/>
        </w:rPr>
        <w:t xml:space="preserve">2025年</w:t>
      </w:r>
      <w:r>
        <w:rPr>
          <w:rFonts w:hint="eastAsia" w:ascii="宋体" w:hAnsi="宋体"/>
          <w:bCs/>
          <w:sz w:val="24"/>
        </w:rPr>
        <w:t xml:space="preserve">11</w:t>
      </w:r>
      <w:r>
        <w:rPr>
          <w:rFonts w:hint="eastAsia" w:ascii="宋体" w:hAnsi="宋体"/>
          <w:bCs/>
          <w:sz w:val="24"/>
        </w:rPr>
        <w:t xml:space="preserve">月以来</w:t>
      </w:r>
      <w:r>
        <w:rPr>
          <w:rFonts w:hint="eastAsia" w:ascii="宋体" w:hAnsi="宋体"/>
          <w:bCs/>
          <w:sz w:val="24"/>
        </w:rPr>
        <w:t xml:space="preserve">任意一个月</w:t>
      </w:r>
      <w:r>
        <w:rPr>
          <w:rFonts w:hint="eastAsia" w:ascii="宋体" w:hAnsi="宋体"/>
          <w:bCs/>
          <w:sz w:val="24"/>
          <w:lang w:val="en-GB"/>
        </w:rPr>
        <w:t xml:space="preserve">供应商为项目负责人缴纳的养老保险缴费证明材料并加盖社保中心公章或社保中心参保缴费证明电子专用章（具有可验证的</w:t>
      </w:r>
      <w:r>
        <w:rPr>
          <w:rFonts w:hint="eastAsia" w:ascii="宋体" w:hAnsi="宋体"/>
          <w:bCs/>
          <w:sz w:val="24"/>
          <w:lang w:val="en-GB"/>
        </w:rPr>
        <w:t xml:space="preserve">二维码或</w:t>
      </w:r>
      <w:r>
        <w:rPr>
          <w:rFonts w:hint="eastAsia" w:ascii="宋体" w:hAnsi="宋体"/>
          <w:bCs/>
          <w:sz w:val="24"/>
          <w:lang w:val="en-GB"/>
        </w:rPr>
        <w:t xml:space="preserve">验证码），</w:t>
      </w:r>
      <w:r>
        <w:rPr>
          <w:rFonts w:hint="eastAsia" w:ascii="宋体" w:hAnsi="宋体"/>
          <w:bCs/>
          <w:sz w:val="24"/>
          <w:lang w:val="en-GB"/>
        </w:rPr>
        <w:t xml:space="preserve">若项目</w:t>
      </w:r>
      <w:r>
        <w:rPr>
          <w:rFonts w:hint="eastAsia" w:ascii="宋体" w:hAnsi="宋体"/>
          <w:bCs/>
          <w:sz w:val="24"/>
          <w:lang w:val="en-GB"/>
        </w:rPr>
        <w:t xml:space="preserve">组成员属退休人员、现役军人、事业单位编制人员等客观原因无法提供养老保险金缴费证明，必须出具相关证明材料。</w:t>
      </w:r>
      <w:r/>
    </w:p>
    <w:p>
      <w:pPr>
        <w:spacing w:line="460" w:lineRule="exact"/>
        <w:rPr>
          <w:rStyle w:val="883"/>
          <w:rFonts w:hint="eastAsia" w:ascii="宋体" w:hAnsi="宋体"/>
          <w:b/>
          <w:color w:val="000000"/>
          <w:sz w:val="24"/>
        </w:rPr>
      </w:pPr>
      <w:r>
        <w:rPr>
          <w:rStyle w:val="883"/>
          <w:rFonts w:ascii="宋体" w:hAnsi="宋体"/>
          <w:b/>
          <w:color w:val="000000"/>
          <w:sz w:val="24"/>
        </w:rPr>
        <w:t xml:space="preserve">三、获取采购文件</w:t>
      </w:r>
      <w:r/>
    </w:p>
    <w:p>
      <w:pPr>
        <w:ind w:firstLine="540"/>
        <w:spacing w:line="460" w:lineRule="exact"/>
        <w:rPr>
          <w:rStyle w:val="883"/>
          <w:rFonts w:hint="eastAsia" w:ascii="宋体" w:hAnsi="宋体"/>
          <w:color w:val="000000"/>
          <w:sz w:val="24"/>
        </w:rPr>
      </w:pPr>
      <w:r>
        <w:rPr>
          <w:rStyle w:val="883"/>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60" w:lineRule="exact"/>
        <w:rPr>
          <w:rStyle w:val="883"/>
          <w:rFonts w:hint="eastAsia" w:ascii="宋体" w:hAnsi="宋体"/>
          <w:color w:val="000000"/>
          <w:sz w:val="24"/>
        </w:rPr>
      </w:pPr>
      <w:r>
        <w:rPr>
          <w:rStyle w:val="88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ind w:firstLine="540"/>
        <w:spacing w:line="460" w:lineRule="exact"/>
        <w:rPr>
          <w:rFonts w:hint="eastAsia" w:ascii="宋体" w:hAnsi="宋体"/>
          <w:color w:val="000000"/>
          <w:sz w:val="24"/>
        </w:rPr>
      </w:pPr>
      <w:r>
        <w:rPr>
          <w:rStyle w:val="883"/>
          <w:rFonts w:ascii="宋体" w:hAnsi="宋体"/>
          <w:color w:val="000000"/>
          <w:sz w:val="24"/>
        </w:rPr>
        <w:t xml:space="preserve">方式：</w:t>
      </w:r>
      <w:r>
        <w:rPr>
          <w:rFonts w:hint="eastAsia"/>
          <w:sz w:val="24"/>
        </w:rPr>
        <w:t xml:space="preserve">江苏政府采购网“苏</w:t>
      </w:r>
      <w:r>
        <w:rPr>
          <w:rFonts w:hint="eastAsia"/>
          <w:sz w:val="24"/>
        </w:rPr>
        <w:t xml:space="preserve">采云</w:t>
      </w:r>
      <w:r>
        <w:rPr>
          <w:rFonts w:hint="eastAsia"/>
          <w:sz w:val="24"/>
        </w:rPr>
        <w:t xml:space="preserve">”系统获取</w:t>
      </w:r>
      <w:r/>
    </w:p>
    <w:p>
      <w:pPr>
        <w:ind w:firstLine="540"/>
        <w:spacing w:line="460" w:lineRule="exact"/>
        <w:rPr>
          <w:rStyle w:val="883"/>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60" w:lineRule="exact"/>
        <w:rPr>
          <w:rStyle w:val="883"/>
          <w:rFonts w:hint="eastAsia" w:ascii="宋体" w:hAnsi="宋体"/>
          <w:b/>
          <w:color w:val="000000"/>
          <w:sz w:val="24"/>
        </w:rPr>
      </w:pPr>
      <w:r>
        <w:rPr>
          <w:rStyle w:val="883"/>
          <w:rFonts w:ascii="宋体" w:hAnsi="宋体"/>
          <w:b/>
          <w:color w:val="000000"/>
          <w:sz w:val="24"/>
        </w:rPr>
        <w:t xml:space="preserve">四、响应文件提交</w:t>
      </w:r>
      <w:r/>
    </w:p>
    <w:p>
      <w:pPr>
        <w:ind w:firstLine="480"/>
        <w:spacing w:line="460" w:lineRule="exact"/>
        <w:rPr>
          <w:rStyle w:val="883"/>
          <w:rFonts w:hint="eastAsia" w:ascii="宋体" w:hAnsi="宋体"/>
          <w:bCs/>
          <w:color w:val="000000"/>
          <w:sz w:val="24"/>
        </w:rPr>
      </w:pPr>
      <w:r>
        <w:rPr>
          <w:rStyle w:val="883"/>
          <w:rFonts w:ascii="宋体" w:hAnsi="宋体"/>
          <w:color w:val="000000"/>
          <w:sz w:val="24"/>
        </w:rPr>
        <w:t xml:space="preserve">截止时间：</w:t>
      </w:r>
      <w:r>
        <w:rPr>
          <w:rStyle w:val="883"/>
          <w:rFonts w:ascii="宋体" w:hAnsi="宋体"/>
          <w:bCs/>
          <w:color w:val="000000"/>
          <w:sz w:val="24"/>
        </w:rPr>
        <w:t xml:space="preserve">202</w:t>
      </w:r>
      <w:r>
        <w:rPr>
          <w:rStyle w:val="883"/>
          <w:rFonts w:hint="eastAsia" w:ascii="宋体" w:hAnsi="宋体"/>
          <w:bCs/>
          <w:color w:val="000000"/>
          <w:sz w:val="24"/>
        </w:rPr>
        <w:t xml:space="preserve">6</w:t>
      </w:r>
      <w:r>
        <w:rPr>
          <w:rStyle w:val="883"/>
          <w:rFonts w:ascii="宋体" w:hAnsi="宋体"/>
          <w:bCs/>
          <w:color w:val="000000"/>
          <w:sz w:val="24"/>
        </w:rPr>
        <w:t xml:space="preserve">年6</w:t>
      </w:r>
      <w:r>
        <w:rPr>
          <w:rStyle w:val="883"/>
          <w:rFonts w:ascii="宋体" w:hAnsi="宋体"/>
          <w:bCs/>
          <w:color w:val="000000"/>
          <w:sz w:val="24"/>
        </w:rPr>
        <w:t xml:space="preserve">月5</w:t>
      </w:r>
      <w:r>
        <w:rPr>
          <w:rStyle w:val="883"/>
          <w:rFonts w:ascii="宋体" w:hAnsi="宋体"/>
          <w:bCs/>
          <w:color w:val="000000"/>
          <w:sz w:val="24"/>
        </w:rPr>
        <w:t xml:space="preserve">日</w:t>
      </w:r>
      <w:r>
        <w:rPr>
          <w:rStyle w:val="883"/>
          <w:rFonts w:hint="eastAsia" w:ascii="宋体" w:hAnsi="宋体"/>
          <w:bCs/>
          <w:color w:val="000000"/>
          <w:sz w:val="24"/>
        </w:rPr>
        <w:t xml:space="preserve">14</w:t>
      </w:r>
      <w:r>
        <w:rPr>
          <w:rStyle w:val="883"/>
          <w:rFonts w:hint="eastAsia" w:ascii="宋体" w:hAnsi="宋体"/>
          <w:bCs/>
          <w:color w:val="000000"/>
          <w:sz w:val="24"/>
        </w:rPr>
        <w:t xml:space="preserve">时</w:t>
      </w:r>
      <w:r>
        <w:rPr>
          <w:rStyle w:val="883"/>
          <w:rFonts w:hint="eastAsia" w:ascii="宋体" w:hAnsi="宋体"/>
          <w:bCs/>
          <w:color w:val="000000"/>
          <w:sz w:val="24"/>
        </w:rPr>
        <w:t xml:space="preserve">0</w:t>
      </w:r>
      <w:r>
        <w:rPr>
          <w:rStyle w:val="883"/>
          <w:rFonts w:hint="eastAsia" w:ascii="宋体" w:hAnsi="宋体"/>
          <w:bCs/>
          <w:color w:val="000000"/>
          <w:sz w:val="24"/>
        </w:rPr>
        <w:t xml:space="preserve">0</w:t>
      </w:r>
      <w:r>
        <w:rPr>
          <w:rStyle w:val="883"/>
          <w:rFonts w:hint="eastAsia" w:ascii="宋体" w:hAnsi="宋体"/>
          <w:bCs/>
          <w:color w:val="000000"/>
          <w:sz w:val="24"/>
        </w:rPr>
        <w:t xml:space="preserve">分</w:t>
      </w:r>
      <w:r>
        <w:rPr>
          <w:rStyle w:val="883"/>
          <w:rFonts w:ascii="宋体" w:hAnsi="宋体"/>
          <w:bCs/>
          <w:color w:val="000000"/>
          <w:sz w:val="24"/>
        </w:rPr>
        <w:t xml:space="preserve">（北京时间）</w:t>
      </w:r>
      <w:r/>
    </w:p>
    <w:p>
      <w:pPr>
        <w:ind w:firstLine="480"/>
        <w:spacing w:line="460" w:lineRule="exact"/>
        <w:rPr>
          <w:rStyle w:val="883"/>
          <w:rFonts w:hint="eastAsia" w:ascii="宋体" w:hAnsi="宋体"/>
          <w:bCs/>
          <w:color w:val="000000"/>
          <w:sz w:val="24"/>
        </w:rPr>
      </w:pPr>
      <w:r>
        <w:rPr>
          <w:rStyle w:val="88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spacing w:line="460" w:lineRule="exact"/>
        <w:rPr>
          <w:rStyle w:val="883"/>
          <w:rFonts w:hint="eastAsia" w:ascii="宋体" w:hAnsi="宋体"/>
          <w:b/>
          <w:color w:val="000000"/>
          <w:sz w:val="24"/>
        </w:rPr>
      </w:pPr>
      <w:r>
        <w:rPr>
          <w:rStyle w:val="883"/>
          <w:rFonts w:ascii="宋体" w:hAnsi="宋体"/>
          <w:b/>
          <w:color w:val="000000"/>
          <w:sz w:val="24"/>
        </w:rPr>
        <w:t xml:space="preserve">五、开启</w:t>
      </w:r>
      <w:r/>
    </w:p>
    <w:p>
      <w:pPr>
        <w:ind w:firstLine="480"/>
        <w:spacing w:line="460" w:lineRule="exact"/>
        <w:rPr>
          <w:rStyle w:val="883"/>
          <w:rFonts w:hint="eastAsia" w:ascii="宋体" w:hAnsi="宋体"/>
          <w:bCs/>
          <w:color w:val="000000"/>
          <w:sz w:val="24"/>
        </w:rPr>
      </w:pPr>
      <w:r>
        <w:rPr>
          <w:rStyle w:val="883"/>
          <w:rFonts w:ascii="宋体" w:hAnsi="宋体"/>
          <w:color w:val="000000"/>
          <w:sz w:val="24"/>
        </w:rPr>
        <w:t xml:space="preserve">时间：</w:t>
      </w:r>
      <w:r>
        <w:rPr>
          <w:rStyle w:val="883"/>
          <w:rFonts w:ascii="宋体" w:hAnsi="宋体"/>
          <w:bCs/>
          <w:color w:val="000000"/>
          <w:sz w:val="24"/>
        </w:rPr>
        <w:t xml:space="preserve">202</w:t>
      </w:r>
      <w:r>
        <w:rPr>
          <w:rStyle w:val="883"/>
          <w:rFonts w:hint="eastAsia" w:ascii="宋体" w:hAnsi="宋体"/>
          <w:bCs/>
          <w:color w:val="000000"/>
          <w:sz w:val="24"/>
        </w:rPr>
        <w:t xml:space="preserve">6</w:t>
      </w:r>
      <w:r>
        <w:rPr>
          <w:rStyle w:val="883"/>
          <w:rFonts w:ascii="宋体" w:hAnsi="宋体"/>
          <w:bCs/>
          <w:color w:val="000000"/>
          <w:sz w:val="24"/>
        </w:rPr>
        <w:t xml:space="preserve">年</w:t>
      </w:r>
      <w:r>
        <w:rPr>
          <w:rStyle w:val="883"/>
          <w:rFonts w:hint="eastAsia" w:ascii="宋体" w:hAnsi="宋体"/>
          <w:bCs/>
          <w:color w:val="000000"/>
          <w:sz w:val="24"/>
        </w:rPr>
        <w:t xml:space="preserve">6</w:t>
      </w:r>
      <w:r>
        <w:rPr>
          <w:rStyle w:val="883"/>
          <w:rFonts w:ascii="宋体" w:hAnsi="宋体"/>
          <w:bCs/>
          <w:color w:val="000000"/>
          <w:sz w:val="24"/>
        </w:rPr>
        <w:t xml:space="preserve">月5</w:t>
      </w:r>
      <w:r>
        <w:rPr>
          <w:rStyle w:val="883"/>
          <w:rFonts w:ascii="宋体" w:hAnsi="宋体"/>
          <w:bCs/>
          <w:color w:val="000000"/>
          <w:sz w:val="24"/>
        </w:rPr>
        <w:t xml:space="preserve">日</w:t>
      </w:r>
      <w:r>
        <w:rPr>
          <w:rStyle w:val="883"/>
          <w:rFonts w:hint="eastAsia" w:ascii="宋体" w:hAnsi="宋体"/>
          <w:bCs/>
          <w:color w:val="000000"/>
          <w:sz w:val="24"/>
        </w:rPr>
        <w:t xml:space="preserve">14</w:t>
      </w:r>
      <w:r>
        <w:rPr>
          <w:rStyle w:val="883"/>
          <w:rFonts w:hint="eastAsia" w:ascii="宋体" w:hAnsi="宋体"/>
          <w:bCs/>
          <w:color w:val="000000"/>
          <w:sz w:val="24"/>
        </w:rPr>
        <w:t xml:space="preserve">时</w:t>
      </w:r>
      <w:r>
        <w:rPr>
          <w:rStyle w:val="883"/>
          <w:rFonts w:hint="eastAsia" w:ascii="宋体" w:hAnsi="宋体"/>
          <w:bCs/>
          <w:color w:val="000000"/>
          <w:sz w:val="24"/>
        </w:rPr>
        <w:t xml:space="preserve">0</w:t>
      </w:r>
      <w:r>
        <w:rPr>
          <w:rStyle w:val="883"/>
          <w:rFonts w:hint="eastAsia" w:ascii="宋体" w:hAnsi="宋体"/>
          <w:bCs/>
          <w:color w:val="000000"/>
          <w:sz w:val="24"/>
        </w:rPr>
        <w:t xml:space="preserve">0</w:t>
      </w:r>
      <w:r>
        <w:rPr>
          <w:rStyle w:val="883"/>
          <w:rFonts w:hint="eastAsia" w:ascii="宋体" w:hAnsi="宋体"/>
          <w:bCs/>
          <w:color w:val="000000"/>
          <w:sz w:val="24"/>
        </w:rPr>
        <w:t xml:space="preserve">分</w:t>
      </w:r>
      <w:r>
        <w:rPr>
          <w:rStyle w:val="883"/>
          <w:rFonts w:ascii="宋体" w:hAnsi="宋体"/>
          <w:bCs/>
          <w:color w:val="000000"/>
          <w:sz w:val="24"/>
        </w:rPr>
        <w:t xml:space="preserve">（北京时间）</w:t>
      </w:r>
      <w:r/>
    </w:p>
    <w:p>
      <w:pPr>
        <w:ind w:firstLine="480"/>
        <w:spacing w:line="460" w:lineRule="exact"/>
        <w:rPr>
          <w:rStyle w:val="883"/>
          <w:rFonts w:hint="eastAsia" w:ascii="宋体" w:hAnsi="宋体"/>
          <w:bCs/>
          <w:color w:val="000000"/>
          <w:sz w:val="24"/>
        </w:rPr>
      </w:pPr>
      <w:r>
        <w:rPr>
          <w:rStyle w:val="883"/>
          <w:rFonts w:ascii="宋体" w:hAnsi="宋体"/>
          <w:color w:val="000000"/>
          <w:sz w:val="24"/>
        </w:rPr>
        <w:t xml:space="preserve">地点：</w:t>
      </w:r>
      <w:r>
        <w:rPr>
          <w:rFonts w:hint="eastAsia" w:ascii="宋体" w:hAnsi="宋体"/>
          <w:sz w:val="24"/>
        </w:rPr>
        <w:t xml:space="preserve">江苏政府采购网“苏</w:t>
      </w:r>
      <w:r>
        <w:rPr>
          <w:rFonts w:hint="eastAsia" w:ascii="宋体" w:hAnsi="宋体"/>
          <w:sz w:val="24"/>
        </w:rPr>
        <w:t xml:space="preserve">采云</w:t>
      </w:r>
      <w:r>
        <w:rPr>
          <w:rFonts w:hint="eastAsia" w:ascii="宋体" w:hAnsi="宋体"/>
          <w:sz w:val="24"/>
        </w:rPr>
        <w:t xml:space="preserve">”系统</w:t>
      </w:r>
      <w:r/>
    </w:p>
    <w:p>
      <w:pPr>
        <w:spacing w:line="460" w:lineRule="exact"/>
        <w:rPr>
          <w:rStyle w:val="883"/>
          <w:rFonts w:hint="eastAsia" w:ascii="宋体" w:hAnsi="宋体"/>
          <w:b/>
          <w:color w:val="000000"/>
          <w:sz w:val="24"/>
        </w:rPr>
      </w:pPr>
      <w:r>
        <w:rPr>
          <w:rStyle w:val="883"/>
          <w:rFonts w:ascii="宋体" w:hAnsi="宋体"/>
          <w:b/>
          <w:color w:val="000000"/>
          <w:sz w:val="24"/>
        </w:rPr>
        <w:t xml:space="preserve">六、公告期限</w:t>
      </w:r>
      <w:r/>
    </w:p>
    <w:p>
      <w:pPr>
        <w:ind w:firstLine="480"/>
        <w:spacing w:line="460" w:lineRule="exact"/>
        <w:rPr>
          <w:rStyle w:val="883"/>
          <w:rFonts w:hint="eastAsia" w:ascii="宋体" w:hAnsi="宋体"/>
          <w:color w:val="000000"/>
          <w:sz w:val="24"/>
        </w:rPr>
      </w:pPr>
      <w:r>
        <w:rPr>
          <w:rStyle w:val="883"/>
          <w:rFonts w:ascii="宋体" w:hAnsi="宋体"/>
          <w:color w:val="000000"/>
          <w:sz w:val="24"/>
        </w:rPr>
        <w:t xml:space="preserve">自本公告发布之日起</w:t>
      </w:r>
      <w:r>
        <w:rPr>
          <w:rStyle w:val="883"/>
          <w:rFonts w:hint="eastAsia" w:ascii="宋体" w:hAnsi="宋体"/>
          <w:color w:val="000000"/>
          <w:sz w:val="24"/>
        </w:rPr>
        <w:t xml:space="preserve">3</w:t>
      </w:r>
      <w:r>
        <w:rPr>
          <w:rStyle w:val="883"/>
          <w:rFonts w:ascii="宋体" w:hAnsi="宋体"/>
          <w:color w:val="000000"/>
          <w:sz w:val="24"/>
        </w:rPr>
        <w:t xml:space="preserve">个工作日。</w:t>
      </w:r>
      <w:r/>
    </w:p>
    <w:p>
      <w:pPr>
        <w:spacing w:line="460" w:lineRule="exact"/>
        <w:rPr>
          <w:rStyle w:val="883"/>
          <w:rFonts w:hint="eastAsia" w:ascii="宋体" w:hAnsi="宋体"/>
          <w:b/>
          <w:color w:val="000000"/>
          <w:sz w:val="24"/>
        </w:rPr>
      </w:pPr>
      <w:r>
        <w:rPr>
          <w:rStyle w:val="883"/>
          <w:rFonts w:ascii="宋体" w:hAnsi="宋体"/>
          <w:b/>
          <w:color w:val="000000"/>
          <w:sz w:val="24"/>
        </w:rPr>
        <w:t xml:space="preserve">七、其他补充事宜</w:t>
      </w:r>
      <w:r/>
    </w:p>
    <w:p>
      <w:pPr>
        <w:ind w:firstLine="480"/>
        <w:spacing w:line="460" w:lineRule="exact"/>
        <w:rPr>
          <w:rFonts w:hint="eastAsia" w:ascii="宋体" w:hAnsi="宋体"/>
          <w:color w:val="000000"/>
          <w:sz w:val="24"/>
        </w:rPr>
      </w:pPr>
      <w:r/>
      <w:bookmarkStart w:id="1" w:name="OLE_LINK8"/>
      <w:r>
        <w:rPr>
          <w:rStyle w:val="883"/>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60" w:lineRule="exact"/>
        <w:rPr>
          <w:rFonts w:hint="eastAsia" w:ascii="宋体" w:hAnsi="宋体"/>
          <w:color w:val="000000"/>
          <w:sz w:val="24"/>
        </w:rPr>
      </w:pPr>
      <w:r>
        <w:rPr>
          <w:rFonts w:hint="eastAsia" w:ascii="宋体" w:hAnsi="宋体"/>
          <w:color w:val="000000"/>
          <w:sz w:val="24"/>
        </w:rPr>
        <w:t xml:space="preserve">2、“苏</w:t>
      </w:r>
      <w:r>
        <w:rPr>
          <w:rFonts w:hint="eastAsia" w:ascii="宋体" w:hAnsi="宋体"/>
          <w:color w:val="000000"/>
          <w:sz w:val="24"/>
        </w:rPr>
        <w:t xml:space="preserve">采云</w:t>
      </w:r>
      <w:r>
        <w:rPr>
          <w:rFonts w:hint="eastAsia" w:ascii="宋体" w:hAnsi="宋体"/>
          <w:color w:val="000000"/>
          <w:sz w:val="24"/>
        </w:rPr>
        <w:t xml:space="preserve">”政府采购交易系统（以下简称苏</w:t>
      </w:r>
      <w:r>
        <w:rPr>
          <w:rFonts w:hint="eastAsia" w:ascii="宋体" w:hAnsi="宋体"/>
          <w:color w:val="000000"/>
          <w:sz w:val="24"/>
        </w:rPr>
        <w:t xml:space="preserve">采云</w:t>
      </w:r>
      <w:r>
        <w:rPr>
          <w:rFonts w:hint="eastAsia" w:ascii="宋体" w:hAnsi="宋体"/>
          <w:color w:val="000000"/>
          <w:sz w:val="24"/>
        </w:rPr>
        <w:t xml:space="preserve">系统）使用江苏省电子政务证书认证中心CA数字证书和方正国际软件（北京）有限公司电子签章。供应商通过苏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w:t>
      </w:r>
      <w:r/>
    </w:p>
    <w:p>
      <w:pPr>
        <w:ind w:firstLine="480"/>
        <w:spacing w:line="460" w:lineRule="exact"/>
        <w:rPr>
          <w:rStyle w:val="883"/>
          <w:rFonts w:hint="eastAsia" w:ascii="宋体" w:hAnsi="宋体"/>
          <w:color w:val="000000"/>
          <w:sz w:val="24"/>
        </w:rPr>
      </w:pPr>
      <w:r>
        <w:rPr>
          <w:rFonts w:hint="eastAsia" w:ascii="宋体" w:hAnsi="宋体"/>
          <w:color w:val="000000"/>
          <w:sz w:val="24"/>
        </w:rPr>
        <w:t xml:space="preserve">3、供应商按《苏</w:t>
      </w:r>
      <w:r>
        <w:rPr>
          <w:rFonts w:hint="eastAsia" w:ascii="宋体" w:hAnsi="宋体"/>
          <w:color w:val="000000"/>
          <w:sz w:val="24"/>
        </w:rPr>
        <w:t xml:space="preserve">采云</w:t>
      </w:r>
      <w:r>
        <w:rPr>
          <w:rFonts w:hint="eastAsia" w:ascii="宋体" w:hAnsi="宋体"/>
          <w:color w:val="000000"/>
          <w:sz w:val="24"/>
        </w:rPr>
        <w:t xml:space="preserve">系统供应商操作手册》要求进行注册，并制作上传电子投标文件（“苏</w:t>
      </w:r>
      <w:r>
        <w:rPr>
          <w:rFonts w:hint="eastAsia" w:ascii="宋体" w:hAnsi="宋体"/>
          <w:color w:val="000000"/>
          <w:sz w:val="24"/>
        </w:rPr>
        <w:t xml:space="preserve">采云</w:t>
      </w:r>
      <w:r>
        <w:rPr>
          <w:rFonts w:hint="eastAsia" w:ascii="宋体" w:hAnsi="宋体"/>
          <w:color w:val="000000"/>
          <w:sz w:val="24"/>
        </w:rPr>
        <w:t xml:space="preserve">”南京地区客服热线025-83633744、025-83633743）。江苏省政府采购管理交易系统供应商操作指南，下载地址：http://www.ccgp-jiangsu.gov.cn/jiangsu/zlxz/ee/ee3a4bc5a3454aa2b0d9312230633ce9.html</w:t>
      </w:r>
      <w:r/>
    </w:p>
    <w:p>
      <w:pPr>
        <w:ind w:firstLine="480"/>
        <w:spacing w:line="460" w:lineRule="exact"/>
        <w:rPr>
          <w:rFonts w:hint="eastAsia" w:ascii="宋体" w:hAnsi="宋体"/>
          <w:sz w:val="24"/>
        </w:rPr>
      </w:pPr>
      <w:r>
        <w:rPr>
          <w:rStyle w:val="883"/>
          <w:rFonts w:hint="eastAsia" w:ascii="宋体" w:hAnsi="宋体"/>
          <w:sz w:val="24"/>
        </w:rPr>
        <w:t xml:space="preserve">4</w:t>
      </w:r>
      <w:r>
        <w:rPr>
          <w:rStyle w:val="883"/>
          <w:rFonts w:ascii="宋体" w:hAnsi="宋体"/>
          <w:sz w:val="24"/>
        </w:rPr>
        <w:t xml:space="preserve">、</w:t>
      </w:r>
      <w:r>
        <w:rPr>
          <w:rFonts w:hint="eastAsia" w:ascii="宋体" w:hAnsi="宋体"/>
          <w:sz w:val="24"/>
        </w:rPr>
        <w:t xml:space="preserve">根据《关于在政府采购活动中推行信用承诺制的通知》</w:t>
      </w:r>
      <w:r>
        <w:rPr>
          <w:rFonts w:hint="eastAsia" w:ascii="宋体" w:hAnsi="宋体"/>
          <w:sz w:val="24"/>
        </w:rPr>
        <w:t xml:space="preserve">宁财购通</w:t>
      </w:r>
      <w:r>
        <w:rPr>
          <w:rFonts w:hint="eastAsia" w:ascii="宋体" w:hAnsi="宋体"/>
          <w:sz w:val="24"/>
        </w:rPr>
        <w:t xml:space="preserve">〔2021〕5号规定， 参加南京地区政府采购活动的供应商，应向采购人或政府采购代理机构</w:t>
      </w:r>
      <w:r>
        <w:rPr>
          <w:rFonts w:hint="eastAsia" w:ascii="宋体" w:hAnsi="宋体"/>
          <w:sz w:val="24"/>
        </w:rPr>
        <w:t xml:space="preserve">作出</w:t>
      </w:r>
      <w:r>
        <w:rPr>
          <w:rFonts w:hint="eastAsia" w:ascii="宋体" w:hAnsi="宋体"/>
          <w:sz w:val="24"/>
        </w:rPr>
        <w:t xml:space="preserve">信用承诺。供应商应尽早做好承诺工作，点击‘南京公共采购信息网’首页 （</w:t>
      </w:r>
      <w:hyperlink r:id="rId10" w:tooltip="https://njgc.jfh.com/" w:history="1">
        <w:r>
          <w:rPr>
            <w:rStyle w:val="880"/>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2" w:name="OLE_LINK7"/>
      <w:r/>
      <w:bookmarkStart w:id="3" w:name="OLE_LINK6"/>
      <w:r>
        <w:fldChar w:fldCharType="begin"/>
      </w:r>
      <w:r>
        <w:instrText xml:space="preserve"> HYPERLINK "http://180.101.238.212:8280/hodeframe2018_cxda/index.action;jsessionid=769BA9C8E1729422E7173B991C8EC1E5" \t "_blank" </w:instrText>
      </w:r>
      <w:r>
        <w:fldChar w:fldCharType="separate"/>
      </w:r>
      <w:r>
        <w:rPr>
          <w:rStyle w:val="880"/>
          <w:rFonts w:hint="eastAsia" w:ascii="宋体" w:hAnsi="宋体"/>
          <w:sz w:val="24"/>
          <w:lang w:eastAsia="zh-CN"/>
        </w:rPr>
        <w:t xml:space="preserve">http://180.101.238.212:8280/hodeframe2018_cxda/index.action;jsessionid=769BA9C8E1729422E7173B991C8EC1E5</w:t>
      </w:r>
      <w:r>
        <w:rPr>
          <w:rStyle w:val="880"/>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6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6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60" w:lineRule="exact"/>
        <w:rPr>
          <w:rFonts w:hint="eastAsia" w:ascii="宋体" w:hAnsi="宋体"/>
          <w:sz w:val="24"/>
        </w:rPr>
      </w:pPr>
      <w:r>
        <w:rPr>
          <w:rFonts w:hint="eastAsia" w:ascii="宋体" w:hAnsi="宋体"/>
          <w:sz w:val="24"/>
        </w:rPr>
        <w:t xml:space="preserve">（2）依法缴纳税收的证明材料；</w:t>
      </w:r>
      <w:r/>
    </w:p>
    <w:p>
      <w:pPr>
        <w:ind w:firstLine="480"/>
        <w:spacing w:line="46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6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6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60" w:lineRule="exact"/>
        <w:rPr>
          <w:rFonts w:hint="eastAsia" w:ascii="宋体" w:hAnsi="宋体"/>
          <w:sz w:val="24"/>
        </w:rPr>
      </w:pPr>
      <w:r>
        <w:rPr>
          <w:rFonts w:hint="eastAsia" w:ascii="宋体" w:hAnsi="宋体"/>
          <w:sz w:val="24"/>
        </w:rPr>
        <w:t xml:space="preserve">（6）未被列入失信被执行人、重大税收违法失信主体、政府采购严重违法失信行为</w:t>
      </w:r>
      <w:r>
        <w:rPr>
          <w:rFonts w:hint="eastAsia" w:ascii="宋体" w:hAnsi="宋体"/>
          <w:sz w:val="24"/>
        </w:rPr>
        <w:t xml:space="preserve">记录名单的证明材料。</w:t>
      </w:r>
      <w:r/>
    </w:p>
    <w:p>
      <w:pPr>
        <w:ind w:firstLine="480"/>
        <w:spacing w:line="46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60" w:lineRule="exact"/>
        <w:rPr>
          <w:rFonts w:hint="eastAsia" w:ascii="宋体" w:hAnsi="宋体"/>
          <w:sz w:val="24"/>
        </w:rPr>
      </w:pPr>
      <w:r>
        <w:rPr>
          <w:rFonts w:hint="eastAsia" w:ascii="宋体" w:hAnsi="宋体"/>
          <w:sz w:val="24"/>
        </w:rPr>
        <w:t xml:space="preserve">供应</w:t>
      </w:r>
      <w:r>
        <w:rPr>
          <w:rFonts w:hint="eastAsia" w:ascii="宋体" w:hAnsi="宋体"/>
          <w:sz w:val="24"/>
        </w:rPr>
        <w:t xml:space="preserve">商涉及</w:t>
      </w:r>
      <w:r>
        <w:rPr>
          <w:rFonts w:hint="eastAsia" w:ascii="宋体" w:hAnsi="宋体"/>
          <w:sz w:val="24"/>
        </w:rPr>
        <w:t xml:space="preserve">以下情形的，不适用信用承诺：</w:t>
      </w:r>
      <w:r/>
    </w:p>
    <w:p>
      <w:pPr>
        <w:ind w:firstLine="480"/>
        <w:spacing w:line="460" w:lineRule="exact"/>
        <w:rPr>
          <w:rFonts w:hint="eastAsia" w:ascii="宋体" w:hAnsi="宋体"/>
          <w:sz w:val="24"/>
        </w:rPr>
      </w:pPr>
      <w:r>
        <w:rPr>
          <w:rFonts w:hint="eastAsia" w:ascii="宋体" w:hAnsi="宋体"/>
          <w:sz w:val="24"/>
        </w:rPr>
        <w:t xml:space="preserve">（1）供应商被列入严重失信主体名单；</w:t>
      </w:r>
      <w:r/>
    </w:p>
    <w:p>
      <w:pPr>
        <w:ind w:firstLine="480"/>
        <w:spacing w:line="460" w:lineRule="exact"/>
        <w:rPr>
          <w:rFonts w:hint="eastAsia" w:ascii="宋体" w:hAnsi="宋体"/>
          <w:sz w:val="24"/>
        </w:rPr>
      </w:pPr>
      <w:r>
        <w:rPr>
          <w:rFonts w:hint="eastAsia" w:ascii="宋体" w:hAnsi="宋体"/>
          <w:sz w:val="24"/>
        </w:rPr>
        <w:t xml:space="preserve">（2）被相关监管部门</w:t>
      </w:r>
      <w:r>
        <w:rPr>
          <w:rFonts w:hint="eastAsia" w:ascii="宋体" w:hAnsi="宋体"/>
          <w:sz w:val="24"/>
        </w:rPr>
        <w:t xml:space="preserve">作出</w:t>
      </w:r>
      <w:r>
        <w:rPr>
          <w:rFonts w:hint="eastAsia" w:ascii="宋体" w:hAnsi="宋体"/>
          <w:sz w:val="24"/>
        </w:rPr>
        <w:t xml:space="preserve">行政处罚且尚在处罚有效期内；</w:t>
      </w:r>
      <w:r/>
    </w:p>
    <w:p>
      <w:pPr>
        <w:ind w:firstLine="480"/>
        <w:spacing w:line="46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60" w:lineRule="exact"/>
        <w:rPr>
          <w:rFonts w:hint="eastAsia" w:ascii="宋体" w:hAnsi="宋体"/>
          <w:sz w:val="24"/>
          <w:lang w:bidi="zh-CN"/>
        </w:rPr>
      </w:pPr>
      <w:r>
        <w:rPr>
          <w:rFonts w:hint="eastAsia" w:ascii="宋体" w:hAnsi="宋体"/>
          <w:sz w:val="24"/>
        </w:rPr>
        <w:t xml:space="preserve">供应商对信用承诺内容的真实性、合法性、有效性负责。如</w:t>
      </w:r>
      <w:r>
        <w:rPr>
          <w:rFonts w:hint="eastAsia" w:ascii="宋体" w:hAnsi="宋体"/>
          <w:sz w:val="24"/>
        </w:rPr>
        <w:t xml:space="preserve">作出</w:t>
      </w:r>
      <w:r>
        <w:rPr>
          <w:rFonts w:hint="eastAsia" w:ascii="宋体" w:hAnsi="宋体"/>
          <w:sz w:val="24"/>
        </w:rPr>
        <w:t xml:space="preserve">虚假信用承诺，视同为“提供虚假材料谋取中标、成交”的违法行为。</w:t>
      </w:r>
      <w:r/>
    </w:p>
    <w:p>
      <w:pPr>
        <w:ind w:firstLine="480"/>
        <w:spacing w:line="46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6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6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60" w:lineRule="exact"/>
        <w:rPr>
          <w:rStyle w:val="883"/>
          <w:rFonts w:hint="eastAsia" w:ascii="宋体" w:hAnsi="宋体"/>
          <w:b/>
          <w:color w:val="000000"/>
          <w:sz w:val="24"/>
        </w:rPr>
      </w:pPr>
      <w:r>
        <w:rPr>
          <w:rStyle w:val="883"/>
          <w:rFonts w:ascii="宋体" w:hAnsi="宋体"/>
          <w:b/>
          <w:color w:val="000000"/>
          <w:sz w:val="24"/>
        </w:rPr>
        <w:t xml:space="preserve">八、凡对本次采购提出询问，请按以下方式联系</w:t>
      </w:r>
      <w:r/>
    </w:p>
    <w:p>
      <w:pPr>
        <w:ind w:firstLine="480"/>
        <w:spacing w:line="460" w:lineRule="exact"/>
        <w:rPr>
          <w:rStyle w:val="883"/>
          <w:rFonts w:hint="eastAsia" w:ascii="宋体" w:hAnsi="宋体"/>
          <w:b/>
          <w:color w:val="000000"/>
          <w:sz w:val="24"/>
        </w:rPr>
      </w:pPr>
      <w:r>
        <w:rPr>
          <w:rStyle w:val="883"/>
          <w:rFonts w:ascii="宋体" w:hAnsi="宋体"/>
          <w:color w:val="000000"/>
          <w:sz w:val="24"/>
        </w:rPr>
        <w:t xml:space="preserve">1、采购人信息</w:t>
      </w:r>
      <w:r/>
    </w:p>
    <w:p>
      <w:pPr>
        <w:ind w:firstLine="720"/>
        <w:jc w:val="left"/>
        <w:spacing w:line="460" w:lineRule="exact"/>
        <w:rPr>
          <w:rStyle w:val="883"/>
          <w:rFonts w:hint="eastAsia" w:ascii="宋体" w:hAnsi="宋体"/>
          <w:color w:val="000000"/>
          <w:sz w:val="24"/>
        </w:rPr>
      </w:pPr>
      <w:r>
        <w:rPr>
          <w:rStyle w:val="883"/>
          <w:rFonts w:ascii="宋体" w:hAnsi="宋体"/>
          <w:color w:val="000000"/>
          <w:sz w:val="24"/>
        </w:rPr>
        <w:t xml:space="preserve">单位名称：</w:t>
      </w:r>
      <w:r>
        <w:rPr>
          <w:rFonts w:hint="eastAsia" w:ascii="宋体" w:hAnsi="宋体"/>
          <w:bCs/>
          <w:color w:val="000000"/>
          <w:sz w:val="24"/>
        </w:rPr>
        <w:t xml:space="preserve">南京市</w:t>
      </w:r>
      <w:r>
        <w:rPr>
          <w:rFonts w:hint="eastAsia" w:ascii="宋体" w:hAnsi="宋体"/>
          <w:bCs/>
          <w:color w:val="000000"/>
          <w:sz w:val="24"/>
        </w:rPr>
        <w:t xml:space="preserve">六合区</w:t>
      </w:r>
      <w:r>
        <w:rPr>
          <w:rFonts w:hint="eastAsia" w:ascii="宋体" w:hAnsi="宋体"/>
          <w:bCs/>
          <w:color w:val="000000"/>
          <w:sz w:val="24"/>
        </w:rPr>
        <w:t xml:space="preserve">人民政府大厂街道办事处</w:t>
      </w:r>
      <w:r/>
    </w:p>
    <w:p>
      <w:pPr>
        <w:ind w:firstLine="720"/>
        <w:spacing w:line="460" w:lineRule="exact"/>
        <w:rPr>
          <w:rFonts w:hint="eastAsia" w:ascii="宋体" w:hAnsi="宋体"/>
          <w:color w:val="000000"/>
          <w:sz w:val="24"/>
          <w:lang w:bidi="zh-CN"/>
        </w:rPr>
      </w:pPr>
      <w:r/>
      <w:bookmarkStart w:id="4" w:name="_Toc522347554"/>
      <w:r/>
      <w:bookmarkStart w:id="5" w:name="_Toc521839351"/>
      <w:r/>
      <w:bookmarkStart w:id="6" w:name="_Toc25032666"/>
      <w:r/>
      <w:bookmarkStart w:id="7" w:name="_Toc163629751"/>
      <w:r/>
      <w:bookmarkStart w:id="8" w:name="_Toc142623417"/>
      <w:r/>
      <w:bookmarkStart w:id="9" w:name="_Toc189726853"/>
      <w:r>
        <w:rPr>
          <w:rFonts w:ascii="宋体" w:hAnsi="宋体"/>
          <w:color w:val="000000"/>
          <w:sz w:val="24"/>
          <w:lang w:bidi="zh-CN"/>
        </w:rPr>
        <w:t xml:space="preserve">单位地址：</w:t>
      </w:r>
      <w:r>
        <w:rPr>
          <w:rFonts w:hint="eastAsia" w:ascii="宋体" w:hAnsi="宋体"/>
          <w:color w:val="000000"/>
          <w:sz w:val="24"/>
          <w:lang w:bidi="zh-CN"/>
        </w:rPr>
        <w:t xml:space="preserve">南京市江北新区太子山路8号</w:t>
      </w:r>
      <w:r/>
    </w:p>
    <w:p>
      <w:pPr>
        <w:ind w:firstLine="720"/>
        <w:spacing w:line="460" w:lineRule="exact"/>
        <w:rPr>
          <w:rFonts w:hint="eastAsia" w:ascii="宋体" w:hAnsi="宋体"/>
          <w:color w:val="000000"/>
          <w:sz w:val="24"/>
          <w:lang w:bidi="zh-CN"/>
        </w:rPr>
      </w:pPr>
      <w:r>
        <w:rPr>
          <w:rFonts w:hint="eastAsia" w:ascii="宋体" w:hAnsi="宋体"/>
          <w:color w:val="000000"/>
          <w:sz w:val="24"/>
          <w:lang w:bidi="zh-CN"/>
        </w:rPr>
        <w:t xml:space="preserve">联系人：</w:t>
      </w:r>
      <w:r>
        <w:rPr>
          <w:rFonts w:hint="eastAsia" w:ascii="宋体" w:hAnsi="宋体"/>
          <w:color w:val="000000"/>
          <w:sz w:val="24"/>
          <w:lang w:bidi="zh-CN"/>
        </w:rPr>
        <w:t xml:space="preserve">王敏</w:t>
      </w:r>
      <w:r/>
    </w:p>
    <w:p>
      <w:pPr>
        <w:ind w:firstLine="720"/>
        <w:spacing w:line="46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ascii="宋体" w:hAnsi="宋体"/>
          <w:color w:val="000000"/>
          <w:sz w:val="24"/>
          <w:lang w:bidi="zh-CN"/>
        </w:rPr>
        <w:t xml:space="preserve">13951925438</w:t>
      </w:r>
      <w:r/>
    </w:p>
    <w:p>
      <w:pPr>
        <w:ind w:firstLine="480"/>
        <w:spacing w:line="460" w:lineRule="exact"/>
        <w:rPr>
          <w:rStyle w:val="883"/>
          <w:rFonts w:hint="eastAsia" w:ascii="宋体" w:hAnsi="宋体"/>
          <w:sz w:val="24"/>
        </w:rPr>
      </w:pPr>
      <w:r>
        <w:rPr>
          <w:rStyle w:val="883"/>
          <w:rFonts w:ascii="宋体" w:hAnsi="宋体"/>
          <w:sz w:val="24"/>
        </w:rPr>
        <w:t xml:space="preserve">2</w:t>
      </w:r>
      <w:r>
        <w:rPr>
          <w:rStyle w:val="883"/>
          <w:rFonts w:hint="eastAsia" w:ascii="宋体" w:hAnsi="宋体"/>
          <w:sz w:val="24"/>
        </w:rPr>
        <w:t xml:space="preserve">、</w:t>
      </w:r>
      <w:r>
        <w:rPr>
          <w:rStyle w:val="883"/>
          <w:rFonts w:ascii="宋体" w:hAnsi="宋体"/>
          <w:sz w:val="24"/>
        </w:rPr>
        <w:t xml:space="preserve">采购代理机构信息</w:t>
      </w:r>
      <w:r/>
    </w:p>
    <w:p>
      <w:pPr>
        <w:ind w:firstLine="720"/>
        <w:spacing w:line="460" w:lineRule="exact"/>
        <w:rPr>
          <w:rFonts w:hint="eastAsia" w:ascii="宋体" w:hAnsi="宋体"/>
          <w:color w:val="000000"/>
          <w:sz w:val="24"/>
          <w:lang w:bidi="zh-CN"/>
        </w:rPr>
      </w:pPr>
      <w:r>
        <w:rPr>
          <w:rStyle w:val="883"/>
          <w:rFonts w:ascii="宋体" w:hAnsi="宋体"/>
          <w:color w:val="000000"/>
          <w:sz w:val="24"/>
        </w:rPr>
        <w:t xml:space="preserve">单位</w:t>
      </w:r>
      <w:r>
        <w:rPr>
          <w:rFonts w:ascii="宋体" w:hAnsi="宋体"/>
          <w:color w:val="000000"/>
          <w:sz w:val="24"/>
          <w:lang w:bidi="zh-CN"/>
        </w:rPr>
        <w:t xml:space="preserve">名称：</w:t>
      </w:r>
      <w:r>
        <w:rPr>
          <w:rFonts w:ascii="宋体" w:hAnsi="宋体"/>
          <w:color w:val="000000"/>
          <w:sz w:val="24"/>
          <w:lang w:bidi="zh-CN"/>
        </w:rPr>
        <w:t xml:space="preserve">南京鑫骏捷建设工程咨询有限公司</w:t>
      </w:r>
      <w:r/>
    </w:p>
    <w:p>
      <w:pPr>
        <w:ind w:firstLine="720"/>
        <w:spacing w:line="460" w:lineRule="exact"/>
        <w:rPr>
          <w:rFonts w:hint="eastAsia" w:ascii="宋体" w:hAnsi="宋体"/>
          <w:color w:val="000000"/>
          <w:sz w:val="24"/>
          <w:lang w:bidi="zh-CN"/>
        </w:rPr>
      </w:pPr>
      <w:r>
        <w:rPr>
          <w:rStyle w:val="883"/>
          <w:rFonts w:ascii="宋体" w:hAnsi="宋体"/>
          <w:color w:val="000000"/>
          <w:sz w:val="24"/>
        </w:rPr>
        <w:t xml:space="preserve">单位</w:t>
      </w:r>
      <w:r>
        <w:rPr>
          <w:rFonts w:ascii="宋体" w:hAnsi="宋体"/>
          <w:color w:val="000000"/>
          <w:sz w:val="24"/>
          <w:lang w:bidi="zh-CN"/>
        </w:rPr>
        <w:t xml:space="preserve">地址：</w:t>
      </w:r>
      <w:r>
        <w:rPr>
          <w:rStyle w:val="883"/>
          <w:rFonts w:hint="eastAsia" w:ascii="宋体" w:hAnsi="宋体"/>
          <w:sz w:val="24"/>
        </w:rPr>
        <w:t xml:space="preserve">南京市江北新区</w:t>
      </w:r>
      <w:r>
        <w:rPr>
          <w:rStyle w:val="883"/>
          <w:rFonts w:hint="eastAsia" w:ascii="宋体" w:hAnsi="宋体"/>
          <w:sz w:val="24"/>
        </w:rPr>
        <w:t xml:space="preserve">葛</w:t>
      </w:r>
      <w:r>
        <w:rPr>
          <w:rStyle w:val="883"/>
          <w:rFonts w:hint="eastAsia" w:ascii="宋体" w:hAnsi="宋体"/>
          <w:sz w:val="24"/>
        </w:rPr>
        <w:t xml:space="preserve">塘街道菜园路254号</w:t>
      </w:r>
      <w:r/>
    </w:p>
    <w:p>
      <w:pPr>
        <w:ind w:firstLine="720"/>
        <w:spacing w:line="46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芦</w:t>
      </w:r>
      <w:r>
        <w:rPr>
          <w:rFonts w:ascii="宋体" w:hAnsi="宋体"/>
          <w:color w:val="000000"/>
          <w:sz w:val="24"/>
          <w:lang w:bidi="zh-CN"/>
        </w:rPr>
        <w:t xml:space="preserve">工</w:t>
      </w:r>
      <w:r/>
    </w:p>
    <w:p>
      <w:pPr>
        <w:ind w:firstLine="720"/>
        <w:spacing w:line="460" w:lineRule="exact"/>
        <w:rPr>
          <w:rFonts w:hint="eastAsia" w:ascii="宋体" w:hAnsi="宋体"/>
          <w:color w:val="000000"/>
          <w:sz w:val="24"/>
          <w:lang w:bidi="zh-CN"/>
        </w:rPr>
      </w:pPr>
      <w:r>
        <w:rPr>
          <w:rFonts w:hint="eastAsia" w:ascii="宋体" w:hAnsi="宋体"/>
          <w:color w:val="000000"/>
          <w:sz w:val="24"/>
          <w:lang w:bidi="zh-CN"/>
        </w:rPr>
        <w:t xml:space="preserve">联系方式：15850718047</w:t>
      </w:r>
      <w:r/>
    </w:p>
    <w:p>
      <w:pPr>
        <w:ind w:firstLine="480"/>
        <w:spacing w:line="46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芦</w:t>
      </w:r>
      <w:r>
        <w:rPr>
          <w:rFonts w:ascii="宋体" w:hAnsi="宋体"/>
          <w:color w:val="000000"/>
          <w:sz w:val="24"/>
          <w:lang w:bidi="zh-CN"/>
        </w:rPr>
        <w:t xml:space="preserve">工</w:t>
      </w:r>
      <w:r/>
    </w:p>
    <w:p>
      <w:pPr>
        <w:ind w:firstLine="720"/>
        <w:spacing w:line="46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15850718047</w:t>
      </w:r>
      <w:r/>
    </w:p>
    <w:p>
      <w:pPr>
        <w:jc w:val="center"/>
        <w:rPr>
          <w:rStyle w:val="883"/>
          <w:rFonts w:hint="eastAsia" w:ascii="黑体" w:hAnsi="黑体" w:eastAsia="黑体"/>
          <w:b/>
          <w:bCs/>
          <w:sz w:val="36"/>
          <w:szCs w:val="36"/>
        </w:rPr>
      </w:pPr>
      <w:r>
        <w:rPr>
          <w:rFonts w:hint="eastAsia" w:ascii="黑体" w:hAnsi="黑体" w:eastAsia="黑体"/>
          <w:b/>
          <w:bCs/>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bCs/>
          <w:sz w:val="36"/>
          <w:szCs w:val="36"/>
        </w:rPr>
      </w:pPr>
      <w:r>
        <w:rPr>
          <w:rStyle w:val="883"/>
          <w:rFonts w:hint="eastAsia" w:ascii="黑体" w:hAnsi="黑体" w:eastAsia="黑体"/>
          <w:b/>
          <w:sz w:val="36"/>
          <w:szCs w:val="36"/>
        </w:rPr>
        <w:t xml:space="preserve">第二章</w:t>
      </w:r>
      <w:r>
        <w:rPr>
          <w:rStyle w:val="883"/>
          <w:rFonts w:ascii="黑体" w:hAnsi="黑体" w:eastAsia="黑体"/>
          <w:b/>
          <w:sz w:val="36"/>
          <w:szCs w:val="36"/>
        </w:rPr>
        <w:t xml:space="preserve"> </w:t>
      </w:r>
      <w:r>
        <w:rPr>
          <w:rStyle w:val="883"/>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pPr>
      <w:r>
        <w:rPr>
          <w:rFonts w:hint="eastAsia" w:ascii="宋体" w:hAnsi="宋体"/>
          <w:sz w:val="24"/>
          <w:lang w:val="zh-CN"/>
        </w:rPr>
        <w:t xml:space="preserve">3.1</w:t>
      </w:r>
      <w:r>
        <w:rPr>
          <w:rFonts w:hint="eastAsia" w:ascii="宋体" w:hAnsi="宋体"/>
          <w:sz w:val="24"/>
        </w:rPr>
        <w:t xml:space="preserve">本项目专门面向中小企业采购，供应商应为中小微企业、监狱企业、残疾人福利性单位。</w:t>
      </w:r>
      <w:r/>
    </w:p>
    <w:p>
      <w:pPr>
        <w:ind w:firstLine="480"/>
        <w:spacing w:line="440" w:lineRule="exact"/>
        <w:rPr>
          <w:rFonts w:hint="eastAsia" w:ascii="宋体" w:hAnsi="宋体"/>
          <w:sz w:val="24"/>
        </w:rPr>
      </w:pPr>
      <w:r>
        <w:rPr>
          <w:rFonts w:hint="eastAsia" w:ascii="宋体" w:hAnsi="宋体"/>
          <w:sz w:val="24"/>
        </w:rPr>
        <w:t xml:space="preserve">3.2 小企业（含小型、微型企业）应当符合以下条件：</w:t>
      </w:r>
      <w:r/>
    </w:p>
    <w:p>
      <w:pPr>
        <w:ind w:firstLine="480"/>
        <w:spacing w:line="440" w:lineRule="exact"/>
        <w:rPr>
          <w:rFonts w:hint="eastAsia" w:ascii="宋体" w:hAnsi="宋体"/>
          <w:sz w:val="24"/>
        </w:rPr>
      </w:pPr>
      <w:r>
        <w:rPr>
          <w:rFonts w:hint="eastAsia" w:ascii="宋体" w:hAnsi="宋体"/>
          <w:sz w:val="24"/>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80"/>
        <w:spacing w:line="440" w:lineRule="exact"/>
        <w:rPr>
          <w:rFonts w:hint="eastAsia" w:ascii="宋体" w:hAnsi="宋体"/>
          <w:sz w:val="24"/>
        </w:rPr>
      </w:pPr>
      <w:r>
        <w:rPr>
          <w:rFonts w:hint="eastAsia" w:ascii="宋体" w:hAnsi="宋体"/>
          <w:sz w:val="24"/>
        </w:rPr>
        <w:t xml:space="preserve">（2）提供本企业制造的货物、承担的工程或者服务，或者提供其他小企业制造的货物。如果提供的货物为大中型企业注册商标的货物，视同大中型企业。</w:t>
      </w:r>
      <w:r/>
    </w:p>
    <w:p>
      <w:pPr>
        <w:ind w:firstLine="480"/>
        <w:spacing w:line="440" w:lineRule="exact"/>
        <w:rPr>
          <w:rFonts w:hint="eastAsia" w:ascii="宋体" w:hAnsi="宋体"/>
          <w:sz w:val="24"/>
        </w:rPr>
      </w:pPr>
      <w:r>
        <w:rPr>
          <w:rFonts w:hint="eastAsia" w:ascii="宋体" w:hAnsi="宋体"/>
          <w:sz w:val="24"/>
        </w:rPr>
        <w:t xml:space="preserve">（3）在货物采购项目中，供应商提供的货物既有中小企业制造货物，也有大型企业制造货物的，不享受本办法规定的中小企业扶持政策。 </w:t>
      </w:r>
      <w:r/>
    </w:p>
    <w:p>
      <w:pPr>
        <w:ind w:firstLine="480"/>
        <w:spacing w:line="440" w:lineRule="exact"/>
        <w:rPr>
          <w:rFonts w:hint="eastAsia" w:ascii="宋体" w:hAnsi="宋体"/>
          <w:sz w:val="24"/>
        </w:rPr>
      </w:pPr>
      <w:r>
        <w:rPr>
          <w:rFonts w:hint="eastAsia" w:ascii="宋体" w:hAnsi="宋体"/>
          <w:sz w:val="24"/>
        </w:rPr>
        <w:t xml:space="preserve">（4）以联合体形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440" w:lineRule="exact"/>
        <w:rPr>
          <w:rFonts w:hint="eastAsia" w:ascii="宋体" w:hAnsi="宋体"/>
          <w:sz w:val="24"/>
        </w:rPr>
      </w:pPr>
      <w:r>
        <w:rPr>
          <w:rFonts w:hint="eastAsia" w:ascii="宋体" w:hAnsi="宋体"/>
          <w:sz w:val="24"/>
        </w:rPr>
        <w:t xml:space="preserve">3.3 监狱和戒毒企业</w:t>
      </w:r>
      <w:r/>
    </w:p>
    <w:p>
      <w:pPr>
        <w:ind w:firstLine="480"/>
        <w:spacing w:line="440" w:lineRule="exact"/>
        <w:rPr>
          <w:rFonts w:hint="eastAsia" w:ascii="宋体" w:hAnsi="宋体"/>
          <w:sz w:val="24"/>
        </w:rPr>
      </w:pPr>
      <w:r>
        <w:rPr>
          <w:rFonts w:hint="eastAsia" w:ascii="宋体" w:hAnsi="宋体"/>
          <w:sz w:val="24"/>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80"/>
        <w:spacing w:line="440" w:lineRule="exact"/>
        <w:rPr>
          <w:rFonts w:hint="eastAsia" w:ascii="宋体" w:hAnsi="宋体"/>
          <w:sz w:val="24"/>
        </w:rPr>
      </w:pPr>
      <w:r>
        <w:rPr>
          <w:rFonts w:hint="eastAsia" w:ascii="宋体" w:hAnsi="宋体"/>
          <w:sz w:val="24"/>
        </w:rPr>
        <w:t xml:space="preserve">3.4 残疾人福利性单位</w:t>
      </w:r>
      <w:r/>
    </w:p>
    <w:p>
      <w:pPr>
        <w:ind w:firstLine="480"/>
        <w:spacing w:line="440" w:lineRule="exact"/>
        <w:rPr>
          <w:rFonts w:hint="eastAsia" w:ascii="宋体" w:hAnsi="宋体"/>
          <w:sz w:val="24"/>
        </w:rPr>
      </w:pPr>
      <w:r>
        <w:rPr>
          <w:rFonts w:hint="eastAsia" w:ascii="宋体" w:hAnsi="宋体"/>
          <w:sz w:val="24"/>
        </w:rPr>
        <w:t xml:space="preserve">残疾人福利单位需按照采购文件的要求提供《残疾人福利性单位声明函》。 残疾人福利单位标准请参照《关于促进残疾人就业政府采购政策的通知》（财库〔2017〕141 号）。</w:t>
      </w:r>
      <w:r/>
    </w:p>
    <w:p>
      <w:pPr>
        <w:ind w:firstLine="480"/>
        <w:spacing w:line="440" w:lineRule="exact"/>
        <w:rPr>
          <w:rFonts w:hint="eastAsia" w:ascii="宋体" w:hAnsi="宋体"/>
          <w:sz w:val="24"/>
        </w:rPr>
      </w:pPr>
      <w:r>
        <w:rPr>
          <w:rFonts w:hint="eastAsia" w:ascii="宋体" w:hAnsi="宋体"/>
          <w:sz w:val="24"/>
        </w:rPr>
        <w:t xml:space="preserve">3.5 监狱企业、残疾人福利单位属于小型、微型企业的，不重复享受政策。</w:t>
      </w:r>
      <w:r/>
    </w:p>
    <w:p>
      <w:pPr>
        <w:ind w:firstLine="480"/>
        <w:spacing w:line="440" w:lineRule="exact"/>
        <w:rPr>
          <w:rFonts w:hint="eastAsia" w:ascii="宋体" w:hAnsi="宋体"/>
          <w:sz w:val="24"/>
        </w:rPr>
      </w:pPr>
      <w:r>
        <w:rPr>
          <w:rFonts w:hint="eastAsia" w:ascii="宋体" w:hAnsi="宋体"/>
          <w:sz w:val="24"/>
        </w:rPr>
        <w:t xml:space="preserve">3.6 价格扣除</w:t>
      </w:r>
      <w:r/>
    </w:p>
    <w:p>
      <w:pPr>
        <w:ind w:firstLine="480"/>
        <w:spacing w:line="440" w:lineRule="exact"/>
        <w:rPr>
          <w:rFonts w:hint="eastAsia" w:ascii="宋体" w:hAnsi="宋体"/>
          <w:sz w:val="24"/>
        </w:rPr>
      </w:pPr>
      <w:r>
        <w:rPr>
          <w:rFonts w:hint="eastAsia" w:ascii="宋体" w:hAnsi="宋体"/>
          <w:sz w:val="24"/>
        </w:rPr>
        <w:t xml:space="preserve">3.6.1 对国家认定的节能产品和环保产品分别给予投标价的5%价格扣除，用扣除后的价格参与评审。</w:t>
      </w:r>
      <w:r/>
    </w:p>
    <w:p>
      <w:pPr>
        <w:ind w:firstLine="480"/>
        <w:spacing w:line="440" w:lineRule="exact"/>
        <w:rPr>
          <w:rFonts w:hint="eastAsia" w:ascii="宋体" w:hAnsi="宋体"/>
          <w:sz w:val="24"/>
        </w:rPr>
      </w:pPr>
      <w:r>
        <w:rPr>
          <w:rFonts w:hint="eastAsia" w:ascii="宋体" w:hAnsi="宋体"/>
          <w:sz w:val="24"/>
        </w:rPr>
        <w:t xml:space="preserve">3.6.2 中小</w:t>
      </w:r>
      <w:r>
        <w:rPr>
          <w:rFonts w:hint="eastAsia" w:ascii="宋体" w:hAnsi="宋体"/>
          <w:sz w:val="24"/>
        </w:rPr>
        <w:t xml:space="preserve">微企业</w:t>
      </w:r>
      <w:r>
        <w:rPr>
          <w:rFonts w:hint="eastAsia" w:ascii="宋体" w:hAnsi="宋体"/>
          <w:sz w:val="24"/>
        </w:rPr>
        <w:t xml:space="preserve">价格扣除：本项目专门面向中小企业采购，评审时，采购人对中小</w:t>
      </w:r>
      <w:r>
        <w:rPr>
          <w:rFonts w:hint="eastAsia" w:ascii="宋体" w:hAnsi="宋体"/>
          <w:sz w:val="24"/>
        </w:rPr>
        <w:t xml:space="preserve">微企业</w:t>
      </w:r>
      <w:r>
        <w:rPr>
          <w:rFonts w:hint="eastAsia" w:ascii="宋体" w:hAnsi="宋体"/>
          <w:sz w:val="24"/>
        </w:rPr>
        <w:t xml:space="preserve">的报价不给予价格扣除；本项目不允许中型企业向一家或者多家小</w:t>
      </w:r>
      <w:r>
        <w:rPr>
          <w:rFonts w:hint="eastAsia" w:ascii="宋体" w:hAnsi="宋体"/>
          <w:sz w:val="24"/>
        </w:rPr>
        <w:t xml:space="preserve">微企业</w:t>
      </w:r>
      <w:r>
        <w:rPr>
          <w:rFonts w:hint="eastAsia" w:ascii="宋体" w:hAnsi="宋体"/>
          <w:sz w:val="24"/>
        </w:rPr>
        <w:t xml:space="preserve">分包，采购人对中型企业的报价不给予价格扣除。</w:t>
      </w:r>
      <w:r/>
    </w:p>
    <w:p>
      <w:pPr>
        <w:ind w:firstLine="480"/>
        <w:spacing w:line="440" w:lineRule="exact"/>
        <w:rPr>
          <w:rFonts w:hint="eastAsia" w:ascii="宋体" w:hAnsi="宋体"/>
          <w:sz w:val="24"/>
        </w:rPr>
      </w:pPr>
      <w:r>
        <w:rPr>
          <w:rFonts w:hint="eastAsia" w:ascii="宋体" w:hAnsi="宋体"/>
          <w:sz w:val="24"/>
        </w:rPr>
        <w:t xml:space="preserve">3.7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80"/>
        <w:spacing w:line="440" w:lineRule="exact"/>
        <w:rPr>
          <w:rFonts w:hint="eastAsia" w:ascii="宋体" w:hAnsi="宋体"/>
          <w:sz w:val="24"/>
        </w:rPr>
      </w:pPr>
      <w:r>
        <w:rPr>
          <w:rFonts w:hint="eastAsia" w:ascii="宋体" w:hAnsi="宋体"/>
          <w:sz w:val="24"/>
        </w:rPr>
        <w:t xml:space="preserve">（1）提供的产品属于信息安全产品的，供应商应当选择经国家认证的信息安全产品，并提供由中国信息安全认证中心按国家标准认证颁发的有效认证证书。</w:t>
      </w:r>
      <w:r/>
    </w:p>
    <w:p>
      <w:pPr>
        <w:ind w:firstLine="480"/>
        <w:spacing w:line="440" w:lineRule="exact"/>
        <w:rPr>
          <w:rFonts w:hint="eastAsia" w:ascii="宋体" w:hAnsi="宋体"/>
          <w:sz w:val="24"/>
        </w:rPr>
      </w:pPr>
      <w:r>
        <w:rPr>
          <w:rFonts w:hint="eastAsia" w:ascii="宋体" w:hAnsi="宋体"/>
          <w:sz w:val="24"/>
        </w:rPr>
        <w:t xml:space="preserve">（2）提供的产品属于政府强制采购节能产品的，供应商应当选择《节能产品政府采购清单》中的产品，并提供有效的节能产品认证证书。</w:t>
      </w:r>
      <w:r/>
    </w:p>
    <w:p>
      <w:pPr>
        <w:ind w:firstLine="480"/>
        <w:spacing w:line="440" w:lineRule="exact"/>
        <w:rPr>
          <w:rFonts w:hint="eastAsia" w:ascii="宋体" w:hAnsi="宋体"/>
          <w:sz w:val="24"/>
        </w:rPr>
      </w:pPr>
      <w:r>
        <w:rPr>
          <w:rFonts w:hint="eastAsia" w:ascii="宋体" w:hAnsi="宋体"/>
          <w:sz w:val="24"/>
        </w:rPr>
        <w:t xml:space="preserve">（3）提供的产品属于环境标志产品的,供应商应当选择《环境标志产品政府采购清单》中的,且经过认证的环境标志产品投标,并提供有效的环境标志产品认证证书。</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b/>
          <w:sz w:val="24"/>
        </w:rPr>
      </w:pPr>
      <w:r>
        <w:rPr>
          <w:rFonts w:hint="eastAsia" w:ascii="宋体" w:hAnsi="宋体"/>
          <w:sz w:val="24"/>
        </w:rPr>
        <w:t xml:space="preserve">4.2</w:t>
      </w:r>
      <w:r>
        <w:rPr>
          <w:rFonts w:hint="eastAsia" w:ascii="宋体" w:hAnsi="宋体"/>
          <w:b/>
          <w:sz w:val="24"/>
        </w:rPr>
        <w:t xml:space="preserve">招标代理服务费、工程造价咨询服务费由中标人支付。其中招标代理服务费采用差额定率分档累进计费方式，收费标准参照《招标代理服务收费管理暂行办法》（国家计委计价格【2002】1980号）规定标准的80%收取。工程造价咨询服务费采用差额定率分档累进方法计算，收费标准按《江苏省物价局、江苏省住房和城乡建设厅关于规范工程造价咨询服务收费标准及有关事项的通知》（</w:t>
      </w:r>
      <w:r>
        <w:rPr>
          <w:rFonts w:hint="eastAsia" w:ascii="宋体" w:hAnsi="宋体"/>
          <w:b/>
          <w:sz w:val="24"/>
        </w:rPr>
        <w:t xml:space="preserve">苏价服【2014】</w:t>
      </w:r>
      <w:r>
        <w:rPr>
          <w:rFonts w:hint="eastAsia" w:ascii="宋体" w:hAnsi="宋体"/>
          <w:b/>
          <w:sz w:val="24"/>
        </w:rPr>
        <w:t xml:space="preserve">383号）规定执行，</w:t>
      </w:r>
      <w:r>
        <w:rPr>
          <w:rFonts w:hint="eastAsia" w:ascii="宋体" w:hAnsi="宋体"/>
          <w:b/>
          <w:sz w:val="24"/>
        </w:rPr>
        <w:t xml:space="preserve">当单项工程咨询服务收费不足 3000 元的按 3000 元计</w:t>
      </w:r>
      <w:r>
        <w:rPr>
          <w:rFonts w:hint="eastAsia" w:ascii="宋体" w:hAnsi="宋体"/>
          <w:b/>
          <w:sz w:val="24"/>
        </w:rPr>
        <w:t xml:space="preserve">。以上费用在领取中标通知书前向招标代理机构支付。</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w:t>
      </w:r>
      <w:r>
        <w:rPr>
          <w:rFonts w:hint="eastAsia" w:ascii="宋体" w:hAnsi="宋体"/>
          <w:sz w:val="24"/>
          <w:lang w:val="zh-CN"/>
        </w:rPr>
        <w:t xml:space="preserve">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w:t>
      </w:r>
      <w:r>
        <w:rPr>
          <w:rFonts w:hint="eastAsia" w:ascii="宋体" w:hAnsi="宋体"/>
          <w:sz w:val="24"/>
          <w:lang w:val="zh-CN"/>
        </w:rPr>
        <w:t xml:space="preserve">授权磋商</w:t>
      </w:r>
      <w:r>
        <w:rPr>
          <w:rFonts w:hint="eastAsia" w:ascii="宋体" w:hAnsi="宋体"/>
          <w:sz w:val="24"/>
          <w:lang w:val="zh-CN"/>
        </w:rPr>
        <w:t xml:space="preserve">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lang w:val="zh-CN"/>
        </w:rPr>
        <w:t xml:space="preserve">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w:t>
      </w:r>
      <w:r>
        <w:rPr>
          <w:rFonts w:hint="eastAsia" w:ascii="宋体" w:hAnsi="宋体"/>
          <w:b/>
          <w:sz w:val="24"/>
          <w:szCs w:val="21"/>
          <w:lang w:val="zh-CN"/>
        </w:rPr>
        <w:t xml:space="preserve">★</w:t>
      </w:r>
      <w:r>
        <w:rPr>
          <w:rFonts w:hint="eastAsia" w:ascii="宋体" w:hAnsi="宋体" w:cs="宋体"/>
          <w:sz w:val="24"/>
        </w:rPr>
        <w:t xml:space="preserve">第一章竞争性磋商邀请中2.3</w:t>
      </w:r>
      <w:r>
        <w:rPr>
          <w:rFonts w:hint="eastAsia" w:ascii="宋体" w:hAnsi="宋体" w:cs="宋体"/>
          <w:sz w:val="24"/>
        </w:rPr>
        <w:t xml:space="preserve">款</w:t>
      </w:r>
      <w:r>
        <w:rPr>
          <w:rFonts w:ascii="宋体" w:hAnsi="宋体" w:cs="宋体"/>
          <w:sz w:val="24"/>
        </w:rPr>
        <w:t xml:space="preserve">本项目</w:t>
      </w:r>
      <w:r>
        <w:rPr>
          <w:rFonts w:ascii="宋体" w:hAnsi="宋体" w:cs="宋体"/>
          <w:sz w:val="24"/>
        </w:rPr>
        <w:t xml:space="preserve">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
          <w:bCs/>
          <w:sz w:val="24"/>
        </w:rPr>
        <w:t xml:space="preserve">《南京市政府采购供应商信用记录表暨信用承诺书》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bCs/>
          <w:sz w:val="24"/>
          <w:szCs w:val="21"/>
          <w:lang w:val="zh-CN"/>
        </w:rPr>
        <w:t xml:space="preserve">磋商</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（7）</w:t>
      </w:r>
      <w:bookmarkStart w:id="10" w:name="OLE_LINK3"/>
      <w:r>
        <w:rPr>
          <w:rFonts w:hint="eastAsia" w:ascii="宋体" w:hAnsi="宋体"/>
          <w:b/>
          <w:sz w:val="24"/>
          <w:szCs w:val="21"/>
          <w:lang w:val="zh-CN"/>
        </w:rPr>
        <w:t xml:space="preserve">★</w:t>
      </w:r>
      <w:bookmarkEnd w:id="10"/>
      <w:r>
        <w:rPr>
          <w:rFonts w:hint="eastAsia" w:ascii="宋体" w:hAnsi="宋体" w:cs="宋体"/>
          <w:sz w:val="24"/>
        </w:rPr>
        <w:t xml:space="preserve">分项报价表</w:t>
      </w:r>
      <w:r>
        <w:rPr>
          <w:rFonts w:hint="eastAsia" w:ascii="宋体" w:hAnsi="宋体" w:cs="宋体"/>
          <w:sz w:val="24"/>
        </w:rPr>
        <w:t xml:space="preserve">（工程量清单报价）</w:t>
      </w:r>
      <w:r>
        <w:rPr>
          <w:rFonts w:hint="eastAsia" w:ascii="宋体" w:hAnsi="宋体" w:cs="宋体"/>
          <w:sz w:val="24"/>
        </w:rPr>
        <w:t xml:space="preserve">；</w:t>
      </w:r>
      <w:r/>
    </w:p>
    <w:p>
      <w:pPr>
        <w:ind w:firstLine="480"/>
        <w:spacing w:line="440" w:lineRule="exact"/>
        <w:widowControl/>
        <w:rPr>
          <w:rFonts w:hint="eastAsia" w:ascii="宋体" w:hAnsi="宋体"/>
          <w:sz w:val="24"/>
          <w:szCs w:val="21"/>
          <w:lang w:val="zh-CN"/>
        </w:rPr>
      </w:pPr>
      <w:r>
        <w:rPr>
          <w:rFonts w:hint="eastAsia" w:ascii="宋体" w:hAnsi="宋体" w:cs="宋体"/>
          <w:sz w:val="24"/>
          <w:lang w:val="zh-CN"/>
        </w:rPr>
        <w:t xml:space="preserve">（8）</w:t>
      </w:r>
      <w:r>
        <w:rPr>
          <w:rFonts w:hint="eastAsia" w:ascii="宋体" w:hAnsi="宋体"/>
          <w:b/>
          <w:sz w:val="24"/>
          <w:szCs w:val="21"/>
          <w:lang w:val="zh-CN"/>
        </w:rPr>
        <w:t xml:space="preserve">★</w:t>
      </w:r>
      <w:r>
        <w:rPr>
          <w:rFonts w:hint="eastAsia" w:ascii="宋体" w:hAnsi="宋体"/>
          <w:sz w:val="24"/>
          <w:szCs w:val="21"/>
          <w:lang w:val="zh-CN"/>
        </w:rPr>
        <w:t xml:space="preserve">中小企业声明函</w:t>
      </w:r>
      <w:r/>
    </w:p>
    <w:p>
      <w:pPr>
        <w:ind w:firstLine="480"/>
        <w:spacing w:line="440" w:lineRule="exact"/>
        <w:widowControl/>
        <w:rPr>
          <w:rFonts w:hint="eastAsia" w:ascii="宋体" w:hAnsi="宋体" w:cs="宋体"/>
          <w:sz w:val="24"/>
          <w:lang w:val="zh-CN"/>
        </w:rPr>
      </w:pPr>
      <w:r>
        <w:rPr>
          <w:rFonts w:hint="eastAsia" w:ascii="宋体" w:hAnsi="宋体"/>
          <w:sz w:val="24"/>
          <w:szCs w:val="21"/>
          <w:lang w:val="zh-CN"/>
        </w:rPr>
        <w:t xml:space="preserve">（9）</w:t>
      </w:r>
      <w:r>
        <w:rPr>
          <w:rFonts w:hint="eastAsia" w:ascii="宋体" w:hAnsi="宋体" w:cs="宋体"/>
          <w:sz w:val="24"/>
          <w:lang w:val="zh-CN"/>
        </w:rPr>
        <w:t xml:space="preserve">商务条款偏离表</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10</w:t>
      </w:r>
      <w:r>
        <w:rPr>
          <w:rFonts w:hint="eastAsia" w:ascii="宋体" w:hAnsi="宋体" w:cs="宋体"/>
          <w:sz w:val="24"/>
          <w:lang w:val="zh-CN"/>
        </w:rPr>
        <w:t xml:space="preserve">）</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w:t>
      </w:r>
      <w:r>
        <w:rPr>
          <w:rFonts w:hint="eastAsia" w:ascii="宋体" w:hAnsi="宋体"/>
          <w:sz w:val="24"/>
        </w:rPr>
        <w:t xml:space="preserve">符合磋商</w:t>
      </w:r>
      <w:r>
        <w:rPr>
          <w:rFonts w:hint="eastAsia" w:ascii="宋体" w:hAnsi="宋体"/>
          <w:sz w:val="24"/>
        </w:rPr>
        <w:t xml:space="preserve">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（3）技术条款偏离表</w:t>
      </w:r>
      <w:r>
        <w:rPr>
          <w:rFonts w:hint="eastAsia" w:ascii="宋体" w:hAnsi="宋体"/>
          <w:sz w:val="24"/>
          <w:lang w:val="zh-CN"/>
        </w:rPr>
        <w:t xml:space="preserve">；</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w:t>
      </w:r>
      <w:r>
        <w:rPr>
          <w:rFonts w:hint="eastAsia" w:ascii="宋体" w:hAnsi="宋体"/>
          <w:sz w:val="24"/>
          <w:lang w:val="zh-CN"/>
        </w:rPr>
        <w:t xml:space="preserve">本服务</w:t>
      </w:r>
      <w:r>
        <w:rPr>
          <w:rFonts w:hint="eastAsia" w:ascii="宋体" w:hAnsi="宋体"/>
          <w:sz w:val="24"/>
          <w:lang w:val="zh-CN"/>
        </w:rPr>
        <w:t xml:space="preserve">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w:t>
      </w:r>
      <w:r>
        <w:rPr>
          <w:rFonts w:hint="eastAsia" w:ascii="宋体" w:hAnsi="宋体"/>
          <w:sz w:val="24"/>
          <w:lang w:val="zh-CN"/>
        </w:rPr>
        <w:t xml:space="preserve">前制作</w:t>
      </w:r>
      <w:r>
        <w:rPr>
          <w:rFonts w:hint="eastAsia" w:ascii="宋体" w:hAnsi="宋体"/>
          <w:sz w:val="24"/>
          <w:lang w:val="zh-CN"/>
        </w:rPr>
        <w:t xml:space="preserve">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w:t>
      </w:r>
      <w:r>
        <w:rPr>
          <w:rFonts w:hint="eastAsia" w:ascii="宋体" w:hAnsi="宋体"/>
          <w:bCs/>
          <w:sz w:val="24"/>
          <w:szCs w:val="21"/>
        </w:rPr>
        <w:t xml:space="preserve">采云</w:t>
      </w:r>
      <w:r>
        <w:rPr>
          <w:rFonts w:hint="eastAsia" w:ascii="宋体" w:hAnsi="宋体"/>
          <w:bCs/>
          <w:sz w:val="24"/>
          <w:szCs w:val="21"/>
        </w:rPr>
        <w:t xml:space="preserve">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w:t>
      </w:r>
      <w:r>
        <w:rPr>
          <w:rFonts w:hint="eastAsia" w:ascii="宋体" w:hAnsi="宋体"/>
          <w:sz w:val="24"/>
          <w:szCs w:val="21"/>
        </w:rPr>
        <w:t xml:space="preserve">商解释未</w:t>
      </w:r>
      <w:r>
        <w:rPr>
          <w:rFonts w:hint="eastAsia" w:ascii="宋体" w:hAnsi="宋体"/>
          <w:sz w:val="24"/>
          <w:szCs w:val="21"/>
        </w:rPr>
        <w:t xml:space="preserve">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w:t>
      </w:r>
      <w:r>
        <w:rPr>
          <w:rFonts w:hint="eastAsia" w:ascii="宋体" w:hAnsi="宋体"/>
          <w:sz w:val="24"/>
          <w:szCs w:val="21"/>
        </w:rPr>
        <w:t xml:space="preserve">作出</w:t>
      </w:r>
      <w:r>
        <w:rPr>
          <w:rFonts w:hint="eastAsia" w:ascii="宋体" w:hAnsi="宋体"/>
          <w:sz w:val="24"/>
          <w:szCs w:val="21"/>
        </w:rPr>
        <w:t xml:space="preserve">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w:t>
      </w:r>
      <w:r>
        <w:rPr>
          <w:rFonts w:hint="eastAsia" w:ascii="宋体" w:hAnsi="宋体"/>
          <w:sz w:val="24"/>
          <w:szCs w:val="21"/>
        </w:rPr>
        <w:t xml:space="preserve">采云</w:t>
      </w:r>
      <w:r>
        <w:rPr>
          <w:rFonts w:hint="eastAsia" w:ascii="宋体" w:hAnsi="宋体"/>
          <w:sz w:val="24"/>
          <w:szCs w:val="21"/>
        </w:rPr>
        <w:t xml:space="preserve">系统向供应商发出《澄清要求函》，接到《澄清要求函》的供应商应当按照要求在苏</w:t>
      </w:r>
      <w:r>
        <w:rPr>
          <w:rFonts w:hint="eastAsia" w:ascii="宋体" w:hAnsi="宋体"/>
          <w:sz w:val="24"/>
          <w:szCs w:val="21"/>
        </w:rPr>
        <w:t xml:space="preserve">采云</w:t>
      </w:r>
      <w:r>
        <w:rPr>
          <w:rFonts w:hint="eastAsia" w:ascii="宋体" w:hAnsi="宋体"/>
          <w:sz w:val="24"/>
          <w:szCs w:val="21"/>
        </w:rPr>
        <w:t xml:space="preserve">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w:t>
      </w:r>
      <w:r>
        <w:rPr>
          <w:rFonts w:hint="eastAsia" w:ascii="宋体" w:hAnsi="宋体"/>
          <w:sz w:val="24"/>
          <w:szCs w:val="21"/>
        </w:rPr>
        <w:t xml:space="preserve">接到磋商</w:t>
      </w:r>
      <w:r>
        <w:rPr>
          <w:rFonts w:hint="eastAsia" w:ascii="宋体" w:hAnsi="宋体"/>
          <w:sz w:val="24"/>
          <w:szCs w:val="21"/>
        </w:rPr>
        <w:t xml:space="preserve">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w:t>
      </w:r>
      <w:r>
        <w:rPr>
          <w:rFonts w:hint="eastAsia" w:ascii="宋体" w:hAnsi="宋体"/>
          <w:sz w:val="24"/>
          <w:szCs w:val="21"/>
        </w:rPr>
        <w:t xml:space="preserve">采购人代表</w:t>
      </w:r>
      <w:r>
        <w:rPr>
          <w:rFonts w:hint="eastAsia" w:ascii="宋体" w:hAnsi="宋体"/>
          <w:sz w:val="24"/>
          <w:szCs w:val="21"/>
        </w:rPr>
        <w:t xml:space="preserve">对响应文件中的资格证明文件进行审查，以确定供应商是否具备参加磋商的资格。</w:t>
      </w:r>
      <w:r/>
    </w:p>
    <w:p>
      <w:pPr>
        <w:ind w:firstLine="480"/>
        <w:spacing w:line="440" w:lineRule="exact"/>
        <w:rPr>
          <w:rFonts w:hint="eastAsia" w:ascii="宋体" w:hAnsi="宋体"/>
          <w:sz w:val="24"/>
          <w:szCs w:val="21"/>
        </w:rPr>
      </w:pPr>
      <w:r>
        <w:rPr>
          <w:rFonts w:hint="eastAsia" w:ascii="宋体" w:hAnsi="宋体"/>
          <w:sz w:val="24"/>
          <w:szCs w:val="21"/>
        </w:rPr>
        <w:t xml:space="preserve">采购人代表进行资格审查时，将在“信用中国”网站（www.creditchina.gov.cn）查询供应商的信用记录，以确定供应商是否</w:t>
      </w:r>
      <w:r>
        <w:rPr>
          <w:rFonts w:hint="eastAsia" w:ascii="宋体" w:hAnsi="宋体"/>
          <w:sz w:val="24"/>
          <w:szCs w:val="21"/>
        </w:rPr>
        <w:t xml:space="preserve">具备磋商</w:t>
      </w:r>
      <w:r>
        <w:rPr>
          <w:rFonts w:hint="eastAsia" w:ascii="宋体" w:hAnsi="宋体"/>
          <w:sz w:val="24"/>
          <w:szCs w:val="21"/>
        </w:rPr>
        <w:t xml:space="preserve">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16.1.2符合性审查。依据磋商文件的规定，由磋商小组从有效性、完整性和对磋商文件的响应程度等方面对响应文件进行审查，以确定是否对磋商文件的实质性要求</w:t>
      </w:r>
      <w:r>
        <w:rPr>
          <w:rFonts w:hint="eastAsia" w:ascii="宋体" w:hAnsi="宋体"/>
          <w:sz w:val="24"/>
          <w:szCs w:val="21"/>
        </w:rPr>
        <w:t xml:space="preserve">作出</w:t>
      </w:r>
      <w:r>
        <w:rPr>
          <w:rFonts w:hint="eastAsia" w:ascii="宋体" w:hAnsi="宋体"/>
          <w:sz w:val="24"/>
          <w:szCs w:val="21"/>
        </w:rPr>
        <w:t xml:space="preserve">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rPr>
      </w:pPr>
      <w:r>
        <w:rPr>
          <w:rFonts w:hint="eastAsia" w:ascii="宋体" w:hAnsi="宋体"/>
          <w:bCs/>
          <w:sz w:val="24"/>
          <w:szCs w:val="21"/>
        </w:rPr>
        <w:t xml:space="preserve">评审过程中出现下列情形之一的，</w:t>
      </w:r>
      <w:r>
        <w:rPr>
          <w:rFonts w:hint="eastAsia" w:ascii="宋体" w:hAnsi="宋体"/>
          <w:bCs/>
          <w:sz w:val="24"/>
          <w:szCs w:val="21"/>
        </w:rPr>
        <w:t xml:space="preserve">磋商</w:t>
      </w:r>
      <w:r>
        <w:rPr>
          <w:rFonts w:hint="eastAsia" w:ascii="宋体" w:hAnsi="宋体"/>
          <w:bCs/>
          <w:sz w:val="24"/>
          <w:szCs w:val="21"/>
        </w:rPr>
        <w:t xml:space="preserve">小组应当启动异常低价投标审查程序：</w:t>
      </w:r>
      <w:r/>
    </w:p>
    <w:p>
      <w:pPr>
        <w:ind w:firstLine="480"/>
        <w:spacing w:line="440" w:lineRule="exact"/>
        <w:rPr>
          <w:rFonts w:hint="eastAsia" w:ascii="宋体" w:hAnsi="宋体"/>
          <w:bCs/>
          <w:sz w:val="24"/>
          <w:szCs w:val="21"/>
        </w:rPr>
      </w:pPr>
      <w:r>
        <w:rPr>
          <w:rFonts w:hint="eastAsia" w:ascii="宋体" w:hAnsi="宋体"/>
          <w:bCs/>
          <w:sz w:val="24"/>
          <w:szCs w:val="21"/>
        </w:rPr>
        <w:t xml:space="preserve">（1）最后报价低于全部通过符合性审查供应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（2）最后报价低于通过符合性审查的次低报价供应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（3）最后报价低于采购项目最高限价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的，即最后报价&lt;采购项目最高限价×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（4）</w:t>
      </w:r>
      <w:r>
        <w:rPr>
          <w:rFonts w:hint="eastAsia" w:ascii="宋体" w:hAnsi="宋体"/>
          <w:bCs/>
          <w:sz w:val="24"/>
          <w:szCs w:val="21"/>
        </w:rPr>
        <w:t xml:space="preserve">磋商</w:t>
      </w:r>
      <w:r>
        <w:rPr>
          <w:rFonts w:hint="eastAsia" w:ascii="宋体" w:hAnsi="宋体"/>
          <w:bCs/>
          <w:sz w:val="24"/>
          <w:szCs w:val="21"/>
        </w:rPr>
        <w:t xml:space="preserve">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w:t>
      </w:r>
      <w:r>
        <w:rPr>
          <w:rFonts w:hint="eastAsia" w:ascii="宋体" w:hAnsi="宋体"/>
          <w:bCs/>
          <w:sz w:val="24"/>
          <w:szCs w:val="21"/>
        </w:rPr>
        <w:t xml:space="preserve">小组启动异常低价投标审查后，属于前述第（1）项至第（4）项情形的，应当要求相关供应商在评审现场合理的时间内对最后报价</w:t>
      </w:r>
      <w:r>
        <w:rPr>
          <w:rFonts w:hint="eastAsia" w:ascii="宋体" w:hAnsi="宋体"/>
          <w:bCs/>
          <w:sz w:val="24"/>
          <w:szCs w:val="21"/>
        </w:rPr>
        <w:t xml:space="preserve">作出</w:t>
      </w:r>
      <w:r>
        <w:rPr>
          <w:rFonts w:hint="eastAsia" w:ascii="宋体" w:hAnsi="宋体"/>
          <w:bCs/>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1" w:name="OLE_LINK2"/>
      <w:r>
        <w:rPr>
          <w:rFonts w:hint="eastAsia" w:ascii="宋体" w:hAnsi="宋体"/>
          <w:bCs/>
          <w:sz w:val="24"/>
          <w:szCs w:val="21"/>
        </w:rPr>
        <w:t xml:space="preserve">供应商已随响应文件一并提交相关书面说明及必要的证明材料的，在评审现场可不再重复提交</w:t>
      </w:r>
      <w:bookmarkEnd w:id="11"/>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w:t>
      </w:r>
      <w:r>
        <w:rPr>
          <w:rFonts w:hint="eastAsia" w:ascii="宋体" w:hAnsi="宋体"/>
          <w:bCs/>
          <w:sz w:val="24"/>
          <w:szCs w:val="21"/>
        </w:rPr>
        <w:t xml:space="preserve">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bCs/>
          <w:sz w:val="24"/>
          <w:szCs w:val="21"/>
        </w:rPr>
        <w:t xml:space="preserve">磋商</w:t>
      </w:r>
      <w:r>
        <w:rPr>
          <w:rFonts w:hint="eastAsia" w:ascii="宋体" w:hAnsi="宋体"/>
          <w:bCs/>
          <w:sz w:val="24"/>
          <w:szCs w:val="21"/>
        </w:rPr>
        <w:t xml:space="preserve">小组应当将其作为未实质性响应</w:t>
      </w:r>
      <w:r>
        <w:rPr>
          <w:rFonts w:hint="eastAsia" w:ascii="宋体" w:hAnsi="宋体"/>
          <w:bCs/>
          <w:sz w:val="24"/>
          <w:szCs w:val="21"/>
        </w:rPr>
        <w:t xml:space="preserve">磋商</w:t>
      </w:r>
      <w:r>
        <w:rPr>
          <w:rFonts w:hint="eastAsia" w:ascii="宋体" w:hAnsi="宋体"/>
          <w:bCs/>
          <w:sz w:val="24"/>
          <w:szCs w:val="21"/>
        </w:rPr>
        <w:t xml:space="preserve">文件处理。</w:t>
      </w:r>
      <w:r/>
    </w:p>
    <w:p>
      <w:pPr>
        <w:ind w:firstLine="480"/>
        <w:spacing w:line="440" w:lineRule="exact"/>
        <w:rPr>
          <w:rFonts w:hint="eastAsia" w:ascii="宋体" w:hAnsi="宋体"/>
          <w:sz w:val="24"/>
          <w:szCs w:val="21"/>
        </w:rPr>
      </w:pPr>
      <w:r>
        <w:rPr>
          <w:rFonts w:hint="eastAsia" w:ascii="宋体" w:hAnsi="宋体"/>
          <w:sz w:val="24"/>
          <w:szCs w:val="21"/>
        </w:rPr>
        <w:t xml:space="preserve">16.1.4</w:t>
      </w:r>
      <w:r>
        <w:rPr>
          <w:rFonts w:hint="eastAsia" w:ascii="宋体" w:hAnsi="宋体"/>
          <w:sz w:val="24"/>
          <w:szCs w:val="21"/>
        </w:rPr>
        <w:t xml:space="preserve">未通过资格审查或符合性审查的供应商，磋商小组将通过苏</w:t>
      </w:r>
      <w:r>
        <w:rPr>
          <w:rFonts w:hint="eastAsia" w:ascii="宋体" w:hAnsi="宋体"/>
          <w:sz w:val="24"/>
          <w:szCs w:val="21"/>
        </w:rPr>
        <w:t xml:space="preserve">采云</w:t>
      </w:r>
      <w:r>
        <w:rPr>
          <w:rFonts w:hint="eastAsia" w:ascii="宋体" w:hAnsi="宋体"/>
          <w:sz w:val="24"/>
          <w:szCs w:val="21"/>
        </w:rPr>
        <w:t xml:space="preserve">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w:t>
      </w:r>
      <w:r>
        <w:rPr>
          <w:rFonts w:hint="eastAsia" w:ascii="宋体" w:hAnsi="宋体"/>
          <w:sz w:val="24"/>
          <w:szCs w:val="21"/>
        </w:rPr>
        <w:t xml:space="preserve">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sz w:val="24"/>
          <w:szCs w:val="21"/>
        </w:rPr>
        <w:t xml:space="preserve">商产生</w:t>
      </w:r>
      <w:r>
        <w:rPr>
          <w:rFonts w:hint="eastAsia" w:ascii="宋体" w:hAnsi="宋体"/>
          <w:sz w:val="24"/>
          <w:szCs w:val="21"/>
        </w:rPr>
        <w:t xml:space="preserve">不公正的影响。重大偏离的认定由磋商小组按照少数服从多数的原则</w:t>
      </w:r>
      <w:r>
        <w:rPr>
          <w:rFonts w:hint="eastAsia" w:ascii="宋体" w:hAnsi="宋体"/>
          <w:sz w:val="24"/>
          <w:szCs w:val="21"/>
        </w:rPr>
        <w:t xml:space="preserve">作出</w:t>
      </w:r>
      <w:r>
        <w:rPr>
          <w:rFonts w:hint="eastAsia" w:ascii="宋体" w:hAnsi="宋体"/>
          <w:sz w:val="24"/>
          <w:szCs w:val="21"/>
        </w:rPr>
        <w:t xml:space="preserve">结论。磋商小组认定响应文件的</w:t>
      </w:r>
      <w:r>
        <w:rPr>
          <w:rFonts w:hint="eastAsia" w:ascii="宋体" w:hAnsi="宋体"/>
          <w:sz w:val="24"/>
          <w:szCs w:val="21"/>
        </w:rPr>
        <w:t xml:space="preserve">响应性只根据</w:t>
      </w:r>
      <w:r>
        <w:rPr>
          <w:rFonts w:hint="eastAsia" w:ascii="宋体" w:hAnsi="宋体"/>
          <w:sz w:val="24"/>
          <w:szCs w:val="21"/>
        </w:rPr>
        <w:t xml:space="preserve">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w:t>
      </w:r>
      <w:r>
        <w:rPr>
          <w:rFonts w:hint="eastAsia" w:ascii="宋体" w:hAnsi="宋体"/>
          <w:sz w:val="24"/>
          <w:szCs w:val="21"/>
        </w:rPr>
        <w:t xml:space="preserve">采云</w:t>
      </w:r>
      <w:r>
        <w:rPr>
          <w:rFonts w:hint="eastAsia" w:ascii="宋体" w:hAnsi="宋体"/>
          <w:sz w:val="24"/>
          <w:szCs w:val="21"/>
        </w:rPr>
        <w:t xml:space="preserve">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w:t>
      </w:r>
      <w:r>
        <w:rPr>
          <w:rFonts w:hint="eastAsia" w:ascii="宋体" w:hAnsi="宋体"/>
          <w:sz w:val="24"/>
          <w:szCs w:val="21"/>
        </w:rPr>
        <w:t xml:space="preserve">一供应</w:t>
      </w:r>
      <w:r>
        <w:rPr>
          <w:rFonts w:hint="eastAsia" w:ascii="宋体" w:hAnsi="宋体"/>
          <w:sz w:val="24"/>
          <w:szCs w:val="21"/>
        </w:rPr>
        <w:t xml:space="preserve">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w:t>
      </w:r>
      <w:r>
        <w:rPr>
          <w:rFonts w:hint="eastAsia" w:ascii="宋体" w:hAnsi="宋体"/>
          <w:sz w:val="24"/>
          <w:szCs w:val="21"/>
        </w:rPr>
        <w:t xml:space="preserve">具备磋商</w:t>
      </w:r>
      <w:r>
        <w:rPr>
          <w:rFonts w:hint="eastAsia" w:ascii="宋体" w:hAnsi="宋体"/>
          <w:sz w:val="24"/>
          <w:szCs w:val="21"/>
        </w:rPr>
        <w:t xml:space="preserve">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w:t>
      </w:r>
      <w:r>
        <w:rPr>
          <w:rFonts w:hint="eastAsia" w:ascii="宋体" w:hAnsi="宋体"/>
          <w:sz w:val="24"/>
          <w:szCs w:val="21"/>
        </w:rPr>
        <w:t xml:space="preserve">符合磋商</w:t>
      </w:r>
      <w:r>
        <w:rPr>
          <w:rFonts w:hint="eastAsia" w:ascii="宋体" w:hAnsi="宋体"/>
          <w:sz w:val="24"/>
          <w:szCs w:val="21"/>
        </w:rPr>
        <w:t xml:space="preserve">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1"/>
        </w:rPr>
        <w:t xml:space="preserve">商存在</w:t>
      </w:r>
      <w:r>
        <w:rPr>
          <w:rFonts w:hint="eastAsia" w:ascii="宋体" w:hAnsi="宋体"/>
          <w:sz w:val="24"/>
          <w:szCs w:val="21"/>
        </w:rPr>
        <w:t xml:space="preserve">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w:t>
      </w:r>
      <w:r>
        <w:rPr>
          <w:rFonts w:hint="eastAsia" w:ascii="宋体" w:hAnsi="宋体"/>
          <w:sz w:val="24"/>
          <w:szCs w:val="21"/>
        </w:rPr>
        <w:t xml:space="preserve">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w:t>
      </w:r>
      <w:r>
        <w:rPr>
          <w:rFonts w:hint="eastAsia" w:ascii="宋体" w:hAnsi="宋体"/>
          <w:sz w:val="24"/>
          <w:szCs w:val="21"/>
        </w:rPr>
        <w:t xml:space="preserve">国家发改委</w:t>
      </w:r>
      <w:r>
        <w:rPr>
          <w:rFonts w:hint="eastAsia" w:ascii="宋体" w:hAnsi="宋体"/>
          <w:sz w:val="24"/>
          <w:szCs w:val="21"/>
        </w:rPr>
        <w:t xml:space="preserve">、生态环境部等列入“节能产品品目清单”强制采购范围，而供应商提供的产品不在强制采购范围内。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w:t>
      </w:r>
      <w:r>
        <w:rPr>
          <w:rFonts w:hint="eastAsia" w:ascii="宋体" w:hAnsi="宋体"/>
          <w:sz w:val="24"/>
          <w:szCs w:val="21"/>
        </w:rPr>
        <w:t xml:space="preserve">采云</w:t>
      </w:r>
      <w:r>
        <w:rPr>
          <w:rFonts w:hint="eastAsia" w:ascii="宋体" w:hAnsi="宋体"/>
          <w:sz w:val="24"/>
          <w:szCs w:val="21"/>
        </w:rPr>
        <w:t xml:space="preserve">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w:t>
      </w:r>
      <w:r>
        <w:rPr>
          <w:rFonts w:hint="eastAsia" w:ascii="宋体" w:hAnsi="宋体"/>
          <w:sz w:val="24"/>
          <w:szCs w:val="21"/>
        </w:rPr>
        <w:t xml:space="preserve">过苏</w:t>
      </w:r>
      <w:r>
        <w:rPr>
          <w:rFonts w:hint="eastAsia" w:ascii="宋体" w:hAnsi="宋体"/>
          <w:sz w:val="24"/>
          <w:szCs w:val="21"/>
        </w:rPr>
        <w:t xml:space="preserve">采云</w:t>
      </w:r>
      <w:r>
        <w:rPr>
          <w:rFonts w:hint="eastAsia" w:ascii="宋体" w:hAnsi="宋体"/>
          <w:sz w:val="24"/>
          <w:szCs w:val="21"/>
        </w:rPr>
        <w:t xml:space="preserve">系统向供应商发出《磋商函》，供应商应当按照要求在苏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w:t>
      </w:r>
      <w:r>
        <w:rPr>
          <w:rFonts w:hint="eastAsia" w:ascii="宋体" w:hAnsi="宋体"/>
          <w:sz w:val="24"/>
          <w:szCs w:val="21"/>
        </w:rPr>
        <w:t xml:space="preserve">作出</w:t>
      </w:r>
      <w:r>
        <w:rPr>
          <w:rFonts w:hint="eastAsia" w:ascii="宋体" w:hAnsi="宋体"/>
          <w:sz w:val="24"/>
          <w:szCs w:val="21"/>
        </w:rPr>
        <w:t xml:space="preserve">的实质性变动是磋商文件的有效组成部分，磋商小组将在苏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w:t>
      </w:r>
      <w:r>
        <w:rPr>
          <w:rFonts w:hint="eastAsia" w:ascii="宋体" w:hAnsi="宋体"/>
          <w:sz w:val="24"/>
          <w:szCs w:val="21"/>
        </w:rPr>
        <w:t xml:space="preserve">的</w:t>
      </w:r>
      <w:r>
        <w:rPr>
          <w:rFonts w:hint="eastAsia" w:ascii="宋体" w:hAnsi="宋体"/>
          <w:sz w:val="24"/>
          <w:szCs w:val="21"/>
        </w:rPr>
        <w:t xml:space="preserve">技术、服务要求的，磋商结束后，磋商小组将在苏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w:t>
      </w:r>
      <w:r>
        <w:rPr>
          <w:rFonts w:hint="eastAsia" w:ascii="宋体" w:hAnsi="宋体"/>
          <w:sz w:val="24"/>
          <w:szCs w:val="21"/>
        </w:rPr>
        <w:t xml:space="preserve">的</w:t>
      </w:r>
      <w:r>
        <w:rPr>
          <w:rFonts w:hint="eastAsia" w:ascii="宋体" w:hAnsi="宋体"/>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1"/>
        </w:rPr>
        <w:t xml:space="preserve">采云</w:t>
      </w:r>
      <w:r>
        <w:rPr>
          <w:rFonts w:hint="eastAsia" w:ascii="宋体" w:hAnsi="宋体"/>
          <w:sz w:val="24"/>
          <w:szCs w:val="21"/>
        </w:rPr>
        <w:t xml:space="preserve">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sz w:val="24"/>
          <w:szCs w:val="21"/>
        </w:rPr>
        <w:t xml:space="preserve">有效响应</w:t>
      </w:r>
      <w:r>
        <w:rPr>
          <w:rFonts w:hint="eastAsia" w:ascii="宋体" w:hAnsi="宋体"/>
          <w:sz w:val="24"/>
          <w:szCs w:val="21"/>
        </w:rPr>
        <w:t xml:space="preserve">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w:t>
      </w:r>
      <w:r>
        <w:rPr>
          <w:rFonts w:hint="eastAsia" w:ascii="宋体" w:hAnsi="宋体"/>
          <w:sz w:val="24"/>
        </w:rPr>
        <w:t xml:space="preserve">采云</w:t>
      </w:r>
      <w:r>
        <w:rPr>
          <w:rFonts w:hint="eastAsia" w:ascii="宋体" w:hAnsi="宋体"/>
          <w:sz w:val="24"/>
        </w:rPr>
        <w:t xml:space="preserve">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w:t>
      </w:r>
      <w:r>
        <w:rPr>
          <w:rFonts w:hint="eastAsia" w:ascii="宋体" w:hAnsi="宋体"/>
          <w:bCs/>
          <w:sz w:val="24"/>
        </w:rPr>
        <w:t xml:space="preserve">作出</w:t>
      </w:r>
      <w:r>
        <w:rPr>
          <w:rFonts w:hint="eastAsia" w:ascii="宋体" w:hAnsi="宋体"/>
          <w:bCs/>
          <w:sz w:val="24"/>
        </w:rPr>
        <w:t xml:space="preserve">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w:t>
      </w:r>
      <w:r>
        <w:rPr>
          <w:rFonts w:hint="eastAsia" w:ascii="宋体" w:hAnsi="宋体"/>
          <w:bCs/>
          <w:sz w:val="24"/>
        </w:rPr>
        <w:t xml:space="preserve">式参加</w:t>
      </w:r>
      <w:r>
        <w:rPr>
          <w:rFonts w:hint="eastAsia" w:ascii="宋体" w:hAnsi="宋体"/>
          <w:bCs/>
          <w:sz w:val="24"/>
        </w:rPr>
        <w:t xml:space="preserve">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w:t>
      </w:r>
      <w:r>
        <w:rPr>
          <w:rFonts w:hint="eastAsia" w:ascii="宋体" w:hAnsi="宋体"/>
          <w:bCs/>
          <w:sz w:val="24"/>
        </w:rPr>
        <w:t xml:space="preserve">要的证明材料。质疑</w:t>
      </w:r>
      <w:r>
        <w:rPr>
          <w:rFonts w:hint="eastAsia" w:ascii="宋体" w:hAnsi="宋体"/>
          <w:bCs/>
          <w:sz w:val="24"/>
        </w:rPr>
        <w:t xml:space="preserve">函应当</w:t>
      </w:r>
      <w:r>
        <w:rPr>
          <w:rFonts w:hint="eastAsia" w:ascii="宋体" w:hAnsi="宋体"/>
          <w:bCs/>
          <w:sz w:val="24"/>
        </w:rPr>
        <w:t xml:space="preserve">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w:t>
      </w:r>
      <w:r>
        <w:rPr>
          <w:rFonts w:hint="eastAsia" w:ascii="宋体" w:hAnsi="宋体"/>
          <w:bCs/>
          <w:sz w:val="24"/>
        </w:rPr>
        <w:t xml:space="preserve">函应当</w:t>
      </w:r>
      <w:r>
        <w:rPr>
          <w:rFonts w:hint="eastAsia" w:ascii="宋体" w:hAnsi="宋体"/>
          <w:bCs/>
          <w:sz w:val="24"/>
        </w:rPr>
        <w:t xml:space="preserve">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w:t>
      </w:r>
      <w:r>
        <w:rPr>
          <w:rFonts w:hint="eastAsia" w:ascii="宋体" w:hAnsi="宋体"/>
          <w:bCs/>
          <w:sz w:val="24"/>
        </w:rPr>
        <w:t xml:space="preserve">函应当</w:t>
      </w:r>
      <w:r>
        <w:rPr>
          <w:rFonts w:hint="eastAsia" w:ascii="宋体" w:hAnsi="宋体"/>
          <w:bCs/>
          <w:sz w:val="24"/>
        </w:rPr>
        <w:t xml:space="preserve">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w:t>
      </w:r>
      <w:r>
        <w:rPr>
          <w:rFonts w:hint="eastAsia" w:ascii="宋体" w:hAnsi="宋体"/>
          <w:bCs/>
          <w:sz w:val="24"/>
        </w:rPr>
        <w:t xml:space="preserve">作出</w:t>
      </w:r>
      <w:r>
        <w:rPr>
          <w:rFonts w:hint="eastAsia" w:ascii="宋体" w:hAnsi="宋体"/>
          <w:bCs/>
          <w:sz w:val="24"/>
        </w:rPr>
        <w:t xml:space="preserve">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w:t>
      </w:r>
      <w:r>
        <w:rPr>
          <w:rFonts w:hint="eastAsia" w:ascii="宋体" w:hAnsi="宋体"/>
          <w:bCs/>
          <w:sz w:val="24"/>
        </w:rPr>
        <w:t xml:space="preserve">作出</w:t>
      </w:r>
      <w:r>
        <w:rPr>
          <w:rFonts w:hint="eastAsia" w:ascii="宋体" w:hAnsi="宋体"/>
          <w:bCs/>
          <w:sz w:val="24"/>
        </w:rPr>
        <w:t xml:space="preserve">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w:t>
      </w:r>
      <w:r>
        <w:rPr>
          <w:rFonts w:hint="eastAsia" w:ascii="宋体" w:hAnsi="宋体"/>
          <w:bCs/>
          <w:sz w:val="24"/>
        </w:rPr>
        <w:t xml:space="preserve">商投诉</w:t>
      </w:r>
      <w:r>
        <w:rPr>
          <w:rFonts w:hint="eastAsia" w:ascii="宋体" w:hAnsi="宋体"/>
          <w:bCs/>
          <w:sz w:val="24"/>
        </w:rPr>
        <w:t xml:space="preserve">应当有明确的请求和必要的证明材料。供应</w:t>
      </w:r>
      <w:r>
        <w:rPr>
          <w:rFonts w:hint="eastAsia" w:ascii="宋体" w:hAnsi="宋体"/>
          <w:bCs/>
          <w:sz w:val="24"/>
        </w:rPr>
        <w:t xml:space="preserve">商投诉</w:t>
      </w:r>
      <w:r>
        <w:rPr>
          <w:rFonts w:hint="eastAsia" w:ascii="宋体" w:hAnsi="宋体"/>
          <w:bCs/>
          <w:sz w:val="24"/>
        </w:rPr>
        <w:t xml:space="preserve">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w:t>
      </w:r>
      <w:r>
        <w:rPr>
          <w:rFonts w:hint="eastAsia" w:ascii="宋体" w:hAnsi="宋体"/>
          <w:bCs/>
          <w:sz w:val="24"/>
        </w:rPr>
        <w:t xml:space="preserve">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r>
      <w:r/>
    </w:p>
    <w:p>
      <w:pPr>
        <w:ind w:firstLine="422"/>
        <w:spacing w:line="360" w:lineRule="exact"/>
        <w:rPr>
          <w:rFonts w:hint="eastAsia" w:ascii="宋体" w:hAnsi="宋体"/>
          <w:b/>
          <w:bCs/>
          <w:szCs w:val="21"/>
        </w:rPr>
      </w:pPr>
      <w:r>
        <w:rPr>
          <w:rFonts w:hint="eastAsia" w:ascii="宋体" w:hAnsi="宋体"/>
          <w:b/>
          <w:bCs/>
          <w:szCs w:val="21"/>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rPr>
          <w:rFonts w:ascii="Verdana" w:hAnsi="Verdana"/>
          <w:sz w:val="20"/>
          <w:szCs w:val="20"/>
        </w:rPr>
      </w:pPr>
      <w:r>
        <w:rPr>
          <w:rFonts w:ascii="Verdana" w:hAnsi="Verdana"/>
          <w:sz w:val="20"/>
          <w:szCs w:val="20"/>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after="120" w:line="600" w:lineRule="exact"/>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ind w:firstLine="482"/>
        <w:spacing w:line="360" w:lineRule="auto"/>
        <w:rPr>
          <w:rFonts w:hint="eastAsia" w:ascii="宋体" w:hAnsi="宋体" w:cs="仿宋"/>
          <w:bCs/>
          <w:sz w:val="24"/>
        </w:rPr>
      </w:pPr>
      <w:r>
        <w:rPr>
          <w:rFonts w:hint="eastAsia" w:ascii="宋体" w:hAnsi="宋体" w:cs="仿宋"/>
          <w:b/>
          <w:sz w:val="24"/>
        </w:rPr>
        <w:t xml:space="preserve">一、项目名称：</w:t>
      </w:r>
      <w:r>
        <w:rPr>
          <w:rFonts w:hint="eastAsia" w:ascii="宋体" w:hAnsi="宋体" w:cs="仿宋"/>
          <w:bCs/>
          <w:sz w:val="24"/>
        </w:rPr>
        <w:t xml:space="preserve">新华路大统华西侧口袋公园建设工程</w:t>
      </w:r>
      <w:r/>
    </w:p>
    <w:p>
      <w:pPr>
        <w:ind w:firstLine="482"/>
        <w:spacing w:line="360" w:lineRule="auto"/>
        <w:rPr>
          <w:rFonts w:hint="eastAsia" w:ascii="宋体" w:hAnsi="宋体" w:cs="仿宋"/>
          <w:bCs/>
          <w:sz w:val="24"/>
        </w:rPr>
      </w:pPr>
      <w:r>
        <w:rPr>
          <w:rFonts w:hint="eastAsia" w:ascii="宋体" w:hAnsi="宋体" w:cs="仿宋"/>
          <w:b/>
          <w:sz w:val="24"/>
        </w:rPr>
        <w:t xml:space="preserve">二、项目地址：</w:t>
      </w:r>
      <w:r>
        <w:rPr>
          <w:rFonts w:hint="eastAsia" w:ascii="宋体" w:hAnsi="宋体" w:cs="仿宋"/>
          <w:bCs/>
          <w:sz w:val="24"/>
        </w:rPr>
        <w:t xml:space="preserve">江北新区</w:t>
      </w:r>
      <w:r/>
    </w:p>
    <w:p>
      <w:pPr>
        <w:ind w:firstLine="482"/>
        <w:spacing w:line="360" w:lineRule="auto"/>
        <w:rPr>
          <w:rFonts w:hint="eastAsia" w:ascii="宋体" w:hAnsi="宋体"/>
          <w:color w:val="000000"/>
          <w:sz w:val="24"/>
        </w:rPr>
      </w:pPr>
      <w:r>
        <w:rPr>
          <w:rFonts w:hint="eastAsia" w:ascii="宋体" w:hAnsi="宋体" w:cs="仿宋"/>
          <w:b/>
          <w:bCs/>
          <w:sz w:val="24"/>
        </w:rPr>
        <w:t xml:space="preserve">三</w:t>
      </w:r>
      <w:r>
        <w:rPr>
          <w:rFonts w:hint="eastAsia" w:ascii="宋体" w:hAnsi="宋体" w:cs="仿宋"/>
          <w:bCs/>
          <w:sz w:val="24"/>
        </w:rPr>
        <w:t xml:space="preserve">、</w:t>
      </w:r>
      <w:r>
        <w:rPr>
          <w:rFonts w:hint="eastAsia" w:ascii="宋体" w:hAnsi="宋体" w:cs="仿宋"/>
          <w:b/>
          <w:sz w:val="24"/>
        </w:rPr>
        <w:t xml:space="preserve">项目实施要求：</w:t>
      </w:r>
      <w:r>
        <w:rPr>
          <w:rFonts w:hint="eastAsia" w:ascii="宋体" w:hAnsi="宋体" w:cs="仿宋"/>
          <w:bCs/>
          <w:sz w:val="24"/>
        </w:rPr>
        <w:t xml:space="preserve">新华路大统华西侧口袋公园建设工程</w:t>
      </w:r>
      <w:r>
        <w:rPr>
          <w:rFonts w:hint="eastAsia" w:ascii="宋体" w:hAnsi="宋体"/>
          <w:color w:val="000000"/>
          <w:sz w:val="24"/>
        </w:rPr>
        <w:t xml:space="preserve">。具体详见工程量清单。</w:t>
      </w:r>
      <w:r/>
    </w:p>
    <w:p>
      <w:pPr>
        <w:ind w:firstLine="482"/>
        <w:spacing w:line="360" w:lineRule="auto"/>
        <w:rPr>
          <w:rFonts w:hint="eastAsia" w:ascii="宋体" w:hAnsi="宋体" w:cs="仿宋"/>
          <w:b/>
          <w:sz w:val="24"/>
        </w:rPr>
      </w:pPr>
      <w:r>
        <w:rPr>
          <w:rFonts w:hint="eastAsia" w:ascii="宋体" w:hAnsi="宋体" w:cs="仿宋"/>
          <w:b/>
          <w:sz w:val="24"/>
        </w:rPr>
        <w:t xml:space="preserve">四、其他要求：</w:t>
      </w:r>
      <w:r/>
    </w:p>
    <w:p>
      <w:pPr>
        <w:ind w:firstLine="482"/>
        <w:spacing w:line="360" w:lineRule="auto"/>
        <w:rPr>
          <w:rFonts w:hint="eastAsia" w:ascii="宋体" w:hAnsi="宋体" w:cs="仿宋"/>
          <w:b/>
          <w:sz w:val="24"/>
        </w:rPr>
      </w:pPr>
      <w:r>
        <w:rPr>
          <w:rFonts w:hint="eastAsia" w:ascii="宋体" w:hAnsi="宋体" w:cs="仿宋"/>
          <w:b/>
          <w:sz w:val="24"/>
        </w:rPr>
        <w:t xml:space="preserve">（1）施工和造价要求：</w:t>
      </w:r>
      <w:r/>
    </w:p>
    <w:p>
      <w:pPr>
        <w:ind w:firstLine="480"/>
        <w:spacing w:line="360" w:lineRule="auto"/>
        <w:rPr>
          <w:rFonts w:hint="eastAsia" w:ascii="宋体" w:hAnsi="宋体" w:cs="仿宋"/>
          <w:sz w:val="24"/>
        </w:rPr>
      </w:pPr>
      <w:r>
        <w:rPr>
          <w:rFonts w:hint="eastAsia" w:ascii="宋体" w:hAnsi="宋体" w:cs="仿宋"/>
          <w:sz w:val="24"/>
        </w:rPr>
        <w:t xml:space="preserve">1、采购人所提供的工程量清单和工程量仅作为</w:t>
      </w:r>
      <w:r>
        <w:rPr>
          <w:rFonts w:hint="eastAsia" w:ascii="宋体" w:hAnsi="宋体" w:cs="仿宋"/>
          <w:sz w:val="24"/>
        </w:rPr>
        <w:t xml:space="preserve">同意磋商</w:t>
      </w:r>
      <w:r>
        <w:rPr>
          <w:rFonts w:hint="eastAsia" w:ascii="宋体" w:hAnsi="宋体" w:cs="仿宋"/>
          <w:sz w:val="24"/>
        </w:rPr>
        <w:t xml:space="preserve">报价的基础参考，请供应商仔细核对，磋商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firstLine="480"/>
        <w:spacing w:line="360" w:lineRule="auto"/>
        <w:rPr>
          <w:rFonts w:hint="eastAsia" w:ascii="宋体" w:hAnsi="宋体" w:cs="仿宋"/>
          <w:sz w:val="24"/>
        </w:rPr>
      </w:pPr>
      <w:r>
        <w:rPr>
          <w:rFonts w:hint="eastAsia" w:ascii="宋体" w:hAnsi="宋体" w:cs="仿宋"/>
          <w:sz w:val="24"/>
        </w:rPr>
        <w:t xml:space="preserve">2、供应商应严格执行建筑施工规范、安全操作规范、安全防火规定、环境保护规定，施工中所发生的一切安全责任事故均由供应商承担，采购人不承担任何责任。</w:t>
      </w:r>
      <w:r/>
    </w:p>
    <w:p>
      <w:pPr>
        <w:ind w:firstLine="480"/>
        <w:spacing w:line="360" w:lineRule="auto"/>
        <w:rPr>
          <w:rFonts w:hint="eastAsia" w:ascii="宋体" w:hAnsi="宋体" w:cs="仿宋"/>
          <w:sz w:val="24"/>
        </w:rPr>
      </w:pPr>
      <w:r>
        <w:rPr>
          <w:rFonts w:hint="eastAsia" w:ascii="宋体" w:hAnsi="宋体" w:cs="仿宋"/>
          <w:sz w:val="24"/>
        </w:rPr>
        <w:t xml:space="preserve">3、供应商应做到文明施工，不得扰民，做到施工现场整洁，做好已有设施和装修的保护措施，如有损坏采购人有权要求赔偿，施工垃圾及时清运，清运手续、费用由施工方自行解决。</w:t>
      </w:r>
      <w:r/>
    </w:p>
    <w:p>
      <w:pPr>
        <w:ind w:firstLine="480"/>
        <w:spacing w:line="360" w:lineRule="auto"/>
        <w:rPr>
          <w:rFonts w:hint="eastAsia" w:ascii="宋体" w:hAnsi="宋体" w:cs="仿宋"/>
          <w:sz w:val="24"/>
        </w:rPr>
      </w:pPr>
      <w:r>
        <w:rPr>
          <w:rFonts w:hint="eastAsia" w:ascii="宋体" w:hAnsi="宋体" w:cs="仿宋"/>
          <w:sz w:val="24"/>
        </w:rPr>
        <w:t xml:space="preserve">4、</w:t>
      </w:r>
      <w:r>
        <w:rPr>
          <w:rFonts w:hint="eastAsia" w:ascii="宋体" w:hAnsi="宋体" w:cs="仿宋"/>
          <w:color w:val="000000" w:themeColor="text1"/>
          <w:sz w:val="24"/>
        </w:rPr>
        <w:t xml:space="preserve">项目工期：</w:t>
      </w:r>
      <w:r>
        <w:rPr>
          <w:rFonts w:hint="eastAsia" w:ascii="宋体" w:hAnsi="宋体" w:cs="仿宋"/>
          <w:color w:val="000000" w:themeColor="text1"/>
          <w:sz w:val="24"/>
        </w:rPr>
        <w:t xml:space="preserve">90</w:t>
      </w:r>
      <w:r>
        <w:rPr>
          <w:rFonts w:hint="eastAsia" w:ascii="宋体" w:hAnsi="宋体" w:cs="仿宋"/>
          <w:color w:val="000000" w:themeColor="text1"/>
          <w:sz w:val="24"/>
        </w:rPr>
        <w:t xml:space="preserve">日历天。</w:t>
      </w:r>
      <w:r/>
    </w:p>
    <w:p>
      <w:pPr>
        <w:ind w:firstLine="480"/>
        <w:spacing w:line="360" w:lineRule="auto"/>
        <w:rPr>
          <w:rFonts w:hint="eastAsia" w:ascii="宋体" w:hAnsi="宋体" w:cs="仿宋"/>
          <w:sz w:val="24"/>
        </w:rPr>
      </w:pPr>
      <w:r>
        <w:rPr>
          <w:rFonts w:hint="eastAsia" w:ascii="宋体" w:hAnsi="宋体" w:cs="仿宋"/>
          <w:sz w:val="24"/>
        </w:rPr>
        <w:t xml:space="preserve">5、工程质量：</w:t>
      </w:r>
      <w:r>
        <w:rPr>
          <w:rFonts w:hint="eastAsia" w:ascii="宋体" w:hAnsi="宋体" w:cs="仿宋"/>
          <w:bCs/>
          <w:sz w:val="24"/>
        </w:rPr>
        <w:t xml:space="preserve">符合国家质量验收标准，保证通过各部门验收</w:t>
      </w:r>
      <w:r>
        <w:rPr>
          <w:rFonts w:hint="eastAsia" w:ascii="宋体" w:hAnsi="宋体" w:cs="仿宋"/>
          <w:sz w:val="24"/>
        </w:rPr>
        <w:t xml:space="preserve">。</w:t>
      </w:r>
      <w:r/>
    </w:p>
    <w:p>
      <w:pPr>
        <w:ind w:firstLine="482"/>
        <w:spacing w:line="360" w:lineRule="auto"/>
        <w:rPr>
          <w:rFonts w:hint="eastAsia" w:ascii="宋体" w:hAnsi="宋体" w:cs="仿宋"/>
          <w:b/>
          <w:sz w:val="24"/>
        </w:rPr>
      </w:pPr>
      <w:r>
        <w:rPr>
          <w:rFonts w:hint="eastAsia" w:ascii="宋体" w:hAnsi="宋体" w:cs="仿宋"/>
          <w:b/>
          <w:sz w:val="24"/>
        </w:rPr>
        <w:t xml:space="preserve">（2）工程变更：</w:t>
      </w:r>
      <w:r/>
    </w:p>
    <w:p>
      <w:pPr>
        <w:ind w:firstLine="480"/>
        <w:spacing w:line="360" w:lineRule="auto"/>
        <w:rPr>
          <w:rFonts w:hint="eastAsia" w:ascii="宋体" w:hAnsi="宋体" w:cs="仿宋"/>
          <w:sz w:val="24"/>
        </w:rPr>
      </w:pPr>
      <w:r>
        <w:rPr>
          <w:rFonts w:hint="eastAsia" w:ascii="宋体" w:hAnsi="宋体" w:cs="仿宋"/>
          <w:sz w:val="24"/>
        </w:rPr>
        <w:t xml:space="preserve">1、设计变更需有设计部门的设计变更通知单，并经采购</w:t>
      </w:r>
      <w:r>
        <w:rPr>
          <w:rFonts w:hint="eastAsia" w:ascii="宋体" w:hAnsi="宋体" w:cs="仿宋"/>
          <w:sz w:val="24"/>
        </w:rPr>
        <w:t xml:space="preserve">方现场</w:t>
      </w:r>
      <w:r>
        <w:rPr>
          <w:rFonts w:hint="eastAsia" w:ascii="宋体" w:hAnsi="宋体" w:cs="仿宋"/>
          <w:sz w:val="24"/>
        </w:rPr>
        <w:t xml:space="preserve">负责人签字确认。 </w:t>
      </w:r>
      <w:r/>
    </w:p>
    <w:p>
      <w:pPr>
        <w:ind w:firstLine="480"/>
        <w:spacing w:line="360" w:lineRule="auto"/>
        <w:rPr>
          <w:rFonts w:hint="eastAsia" w:ascii="宋体" w:hAnsi="宋体" w:cs="仿宋"/>
          <w:sz w:val="24"/>
        </w:rPr>
      </w:pPr>
      <w:r>
        <w:rPr>
          <w:rFonts w:hint="eastAsia" w:ascii="宋体" w:hAnsi="宋体" w:cs="仿宋"/>
          <w:sz w:val="24"/>
          <w:lang w:val="en-GB"/>
        </w:rPr>
        <w:t xml:space="preserve">2、</w:t>
      </w:r>
      <w:r>
        <w:rPr>
          <w:rFonts w:hint="eastAsia" w:ascii="宋体" w:hAnsi="宋体" w:cs="仿宋"/>
          <w:sz w:val="24"/>
        </w:rPr>
        <w:t xml:space="preserve">现场签证必须有采购</w:t>
      </w:r>
      <w:r>
        <w:rPr>
          <w:rFonts w:hint="eastAsia" w:ascii="宋体" w:hAnsi="宋体" w:cs="仿宋"/>
          <w:sz w:val="24"/>
        </w:rPr>
        <w:t xml:space="preserve">方现场</w:t>
      </w:r>
      <w:r>
        <w:rPr>
          <w:rFonts w:hint="eastAsia" w:ascii="宋体" w:hAnsi="宋体" w:cs="仿宋"/>
          <w:sz w:val="24"/>
        </w:rPr>
        <w:t xml:space="preserve">负责人签字确认方为有效。</w:t>
      </w:r>
      <w:r/>
    </w:p>
    <w:p>
      <w:pPr>
        <w:ind w:firstLine="480"/>
        <w:spacing w:line="360" w:lineRule="auto"/>
        <w:rPr>
          <w:rFonts w:hint="eastAsia" w:ascii="宋体" w:hAnsi="宋体" w:cs="仿宋"/>
          <w:sz w:val="24"/>
        </w:rPr>
      </w:pPr>
      <w:r>
        <w:rPr>
          <w:rFonts w:hint="eastAsia" w:ascii="宋体" w:hAnsi="宋体" w:cs="仿宋"/>
          <w:sz w:val="24"/>
          <w:lang w:val="en-GB"/>
        </w:rPr>
        <w:t xml:space="preserve">3、</w:t>
      </w:r>
      <w:r>
        <w:rPr>
          <w:rFonts w:hint="eastAsia" w:ascii="宋体" w:hAnsi="宋体" w:cs="仿宋"/>
          <w:sz w:val="24"/>
        </w:rPr>
        <w:t xml:space="preserve">成交方不得对原有工程设计进行变更，因中标方自身原因导致的工程变更，成交方无权要求追加合同价款的签证，并承担由此给采购</w:t>
      </w:r>
      <w:r>
        <w:rPr>
          <w:rFonts w:hint="eastAsia" w:ascii="宋体" w:hAnsi="宋体" w:cs="仿宋"/>
          <w:sz w:val="24"/>
        </w:rPr>
        <w:t xml:space="preserve">方带来</w:t>
      </w:r>
      <w:r>
        <w:rPr>
          <w:rFonts w:hint="eastAsia" w:ascii="宋体" w:hAnsi="宋体" w:cs="仿宋"/>
          <w:sz w:val="24"/>
        </w:rPr>
        <w:t xml:space="preserve">的一切损失。 </w:t>
      </w:r>
      <w:r/>
    </w:p>
    <w:p>
      <w:pPr>
        <w:ind w:firstLine="480"/>
        <w:spacing w:line="360" w:lineRule="auto"/>
        <w:rPr>
          <w:rFonts w:hint="eastAsia" w:ascii="宋体" w:hAnsi="宋体" w:cs="仿宋"/>
          <w:color w:val="000000"/>
          <w:sz w:val="24"/>
        </w:rPr>
      </w:pPr>
      <w:r>
        <w:rPr>
          <w:rFonts w:hint="eastAsia" w:ascii="宋体" w:hAnsi="宋体" w:cs="仿宋"/>
          <w:sz w:val="24"/>
          <w:lang w:val="en-GB"/>
        </w:rPr>
        <w:t xml:space="preserve">4、</w:t>
      </w:r>
      <w:r>
        <w:rPr>
          <w:rFonts w:hint="eastAsia" w:ascii="宋体" w:hAnsi="宋体" w:cs="仿宋"/>
          <w:sz w:val="24"/>
        </w:rPr>
        <w:t xml:space="preserve">因工程设计变更引起的工程量增减，且符合价款调整条件的，必须在5日内将量、</w:t>
      </w:r>
      <w:r>
        <w:rPr>
          <w:rFonts w:hint="eastAsia" w:ascii="宋体" w:hAnsi="宋体" w:cs="仿宋"/>
          <w:sz w:val="24"/>
        </w:rPr>
        <w:t xml:space="preserve">价申请</w:t>
      </w:r>
      <w:r>
        <w:rPr>
          <w:rFonts w:hint="eastAsia" w:ascii="宋体" w:hAnsi="宋体" w:cs="仿宋"/>
          <w:sz w:val="24"/>
        </w:rPr>
        <w:t xml:space="preserve">报告报采购</w:t>
      </w:r>
      <w:r>
        <w:rPr>
          <w:rFonts w:hint="eastAsia" w:ascii="宋体" w:hAnsi="宋体" w:cs="仿宋"/>
          <w:sz w:val="24"/>
        </w:rPr>
        <w:t xml:space="preserve">方现场</w:t>
      </w:r>
      <w:r>
        <w:rPr>
          <w:rFonts w:hint="eastAsia" w:ascii="宋体" w:hAnsi="宋体" w:cs="仿宋"/>
          <w:sz w:val="24"/>
        </w:rPr>
        <w:t xml:space="preserve">负责人核准、审查确认，如出现逾期不报将视同优惠，任何后补签证的请求将受到采购方的拒绝。</w:t>
      </w:r>
      <w:r>
        <w:rPr>
          <w:rFonts w:hint="eastAsia" w:ascii="宋体" w:hAnsi="宋体" w:cs="仿宋"/>
          <w:color w:val="000000"/>
          <w:sz w:val="24"/>
        </w:rPr>
        <w:t xml:space="preserve"> </w:t>
      </w:r>
      <w:r/>
    </w:p>
    <w:p>
      <w:pPr>
        <w:ind w:firstLine="482"/>
        <w:spacing w:line="360" w:lineRule="auto"/>
        <w:rPr>
          <w:rFonts w:hint="eastAsia" w:ascii="宋体" w:hAnsi="宋体" w:cs="仿宋"/>
          <w:b/>
          <w:sz w:val="24"/>
        </w:rPr>
      </w:pPr>
      <w:r>
        <w:rPr>
          <w:rFonts w:hint="eastAsia" w:ascii="宋体" w:hAnsi="宋体" w:cs="仿宋"/>
          <w:b/>
          <w:sz w:val="24"/>
        </w:rPr>
        <w:t xml:space="preserve">五、报价说明：</w:t>
      </w:r>
      <w:r/>
    </w:p>
    <w:p>
      <w:pPr>
        <w:ind w:firstLine="420"/>
        <w:spacing w:line="360" w:lineRule="auto"/>
        <w:rPr>
          <w:rFonts w:hint="eastAsia" w:ascii="宋体" w:hAnsi="宋体" w:cs="仿宋"/>
          <w:sz w:val="24"/>
        </w:rPr>
      </w:pPr>
      <w:r>
        <w:rPr>
          <w:rFonts w:hint="eastAsia" w:ascii="宋体" w:hAnsi="宋体" w:cs="仿宋"/>
          <w:sz w:val="24"/>
        </w:rPr>
        <w:t xml:space="preserve">1、报价为全包交费用报价。投标报价应是本采购文件所包含确定的全部工作内容及本采购文件未说明但完成该项目必须包含的所有全包费用的价格体现。</w:t>
      </w:r>
      <w:r/>
    </w:p>
    <w:p>
      <w:pPr>
        <w:ind w:firstLine="420"/>
        <w:spacing w:line="360" w:lineRule="auto"/>
        <w:rPr>
          <w:rFonts w:hint="eastAsia" w:ascii="宋体" w:hAnsi="宋体" w:cs="仿宋"/>
          <w:sz w:val="24"/>
        </w:rPr>
      </w:pPr>
      <w:r>
        <w:rPr>
          <w:rFonts w:hint="eastAsia" w:ascii="宋体" w:hAnsi="宋体" w:cs="仿宋"/>
          <w:sz w:val="24"/>
        </w:rPr>
        <w:t xml:space="preserve">2、各供应商根据本项目概况和招标人的有关要求，结合自身的经验，对本项目所需费用进行报价，供应商报价应包含招标文件所要求供应商完成本项目报告编制费、资料</w:t>
      </w:r>
      <w:r>
        <w:rPr>
          <w:rFonts w:hint="eastAsia" w:ascii="宋体" w:hAnsi="宋体" w:cs="仿宋"/>
          <w:sz w:val="24"/>
        </w:rPr>
        <w:t xml:space="preserve">搜集和工作例会费等应由供应商支付的</w:t>
      </w:r>
      <w:r>
        <w:rPr>
          <w:rFonts w:hint="eastAsia" w:ascii="宋体" w:hAnsi="宋体" w:cs="仿宋"/>
          <w:sz w:val="24"/>
        </w:rPr>
        <w:t xml:space="preserve">规</w:t>
      </w:r>
      <w:r>
        <w:rPr>
          <w:rFonts w:hint="eastAsia" w:ascii="宋体" w:hAnsi="宋体" w:cs="仿宋"/>
          <w:sz w:val="24"/>
        </w:rPr>
        <w:t xml:space="preserve">费及税金等一切费用。</w:t>
      </w:r>
      <w:r/>
    </w:p>
    <w:p>
      <w:pPr>
        <w:ind w:firstLine="420"/>
        <w:spacing w:line="360" w:lineRule="auto"/>
        <w:rPr>
          <w:rFonts w:hint="eastAsia" w:ascii="宋体" w:hAnsi="宋体" w:cs="仿宋"/>
          <w:sz w:val="24"/>
        </w:rPr>
      </w:pPr>
      <w:r>
        <w:rPr>
          <w:rFonts w:hint="eastAsia" w:ascii="宋体" w:hAnsi="宋体" w:cs="仿宋"/>
          <w:sz w:val="24"/>
        </w:rPr>
        <w:t xml:space="preserve">3、以上费用须包含在投标报价中，无论投标供应商是否单独列出，均视为已含在投标报价中，采购人</w:t>
      </w:r>
      <w:r>
        <w:rPr>
          <w:rFonts w:hint="eastAsia" w:ascii="宋体" w:hAnsi="宋体" w:cs="仿宋"/>
          <w:sz w:val="24"/>
        </w:rPr>
        <w:t xml:space="preserve">不</w:t>
      </w:r>
      <w:r>
        <w:rPr>
          <w:rFonts w:hint="eastAsia" w:ascii="宋体" w:hAnsi="宋体" w:cs="仿宋"/>
          <w:sz w:val="24"/>
        </w:rPr>
        <w:t xml:space="preserve">另行支付。</w:t>
      </w:r>
      <w:r/>
    </w:p>
    <w:p>
      <w:pPr>
        <w:ind w:firstLine="420"/>
        <w:spacing w:line="360" w:lineRule="auto"/>
        <w:rPr>
          <w:rFonts w:hint="eastAsia" w:ascii="宋体" w:hAnsi="宋体" w:cs="仿宋"/>
          <w:bCs/>
          <w:sz w:val="24"/>
        </w:rPr>
      </w:pPr>
      <w:r>
        <w:rPr>
          <w:rFonts w:hint="eastAsia" w:ascii="宋体" w:hAnsi="宋体" w:cs="仿宋"/>
          <w:bCs/>
          <w:sz w:val="24"/>
        </w:rPr>
        <w:t xml:space="preserve">4、为避免</w:t>
      </w:r>
      <w:r>
        <w:rPr>
          <w:rFonts w:hint="eastAsia" w:ascii="宋体" w:hAnsi="宋体" w:cs="仿宋"/>
          <w:bCs/>
          <w:sz w:val="24"/>
        </w:rPr>
        <w:t xml:space="preserve">供应商非理性</w:t>
      </w:r>
      <w:r>
        <w:rPr>
          <w:rFonts w:hint="eastAsia" w:ascii="宋体" w:hAnsi="宋体" w:cs="仿宋"/>
          <w:bCs/>
          <w:sz w:val="24"/>
        </w:rPr>
        <w:t xml:space="preserve">报价、防范恶意低价谋取成交影响项目实施，异常低价审查执行《关于推动解决政府采购异常低价问题的通知》财库〔2026〕2号。</w:t>
      </w:r>
      <w:r/>
    </w:p>
    <w:p>
      <w:pPr>
        <w:ind w:firstLine="482"/>
        <w:spacing w:line="360" w:lineRule="auto"/>
        <w:rPr>
          <w:rFonts w:hint="eastAsia" w:ascii="宋体" w:hAnsi="宋体" w:cs="仿宋"/>
          <w:b/>
          <w:sz w:val="24"/>
        </w:rPr>
      </w:pPr>
      <w:r>
        <w:rPr>
          <w:rFonts w:hint="eastAsia" w:ascii="宋体" w:hAnsi="宋体" w:cs="仿宋"/>
          <w:b/>
          <w:sz w:val="24"/>
        </w:rPr>
        <w:t xml:space="preserve">六、付款条件：</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1、费用：供应商的报价应包括人工、材料、安装、清运、设备仪器使用、交通、利润、税金、保险费、管理费等与履行本合同有关的一切费用。供应商应根据实际情况自主进行报价，并最大限度地满足磋商文件的要求，但不得低于成本，同时应充分考虑政策性风险、市场风险、安全生产风险、环保措施、有害物质排放指标控制、处理和施工过程中可能发生的其他费用。</w:t>
      </w:r>
      <w:r/>
    </w:p>
    <w:p>
      <w:pPr>
        <w:pStyle w:val="906"/>
        <w:ind w:firstLine="480"/>
        <w:spacing w:before="0" w:beforeAutospacing="0" w:after="0" w:afterAutospacing="0" w:line="360" w:lineRule="auto"/>
        <w:rPr>
          <w:rFonts w:hint="eastAsia" w:ascii="宋体" w:hAnsi="宋体" w:cs="仿宋"/>
          <w:color w:val="ff0000"/>
        </w:rPr>
      </w:pPr>
      <w:r>
        <w:rPr>
          <w:rFonts w:hint="eastAsia" w:ascii="宋体" w:hAnsi="宋体" w:cs="仿宋"/>
          <w:color w:val="000000" w:themeColor="text1"/>
        </w:rPr>
        <w:t xml:space="preserve">2、付款方式：合同签订后至所有施工完成，工程验收合格后，支付至合同价款80%，通过结算审计完成后一年内支付至结算价款97%，余款3%的质保金在工程保修期满之后无息退回。</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3、付款前五日，成交供应商须提供等额发票，否则采购人有权拒绝付款，因财政审批导致的延迟支付，采购人不承担迟延支付的违约责任。</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4、采购人有权根据工程进度调整工程付款的时间和额度，成交供应商不得有异议。</w:t>
      </w:r>
      <w:r/>
    </w:p>
    <w:p>
      <w:pPr>
        <w:ind w:firstLine="482"/>
        <w:spacing w:line="360" w:lineRule="auto"/>
        <w:rPr>
          <w:rFonts w:hint="eastAsia" w:ascii="宋体" w:hAnsi="宋体" w:cs="宋体"/>
          <w:b/>
          <w:bCs/>
          <w:sz w:val="24"/>
          <w:szCs w:val="21"/>
          <w:lang w:val="zh-CN" w:bidi="ar"/>
        </w:rPr>
        <w:pBdr>
          <w:top w:val="none" w:color="000000" w:sz="4" w:space="0"/>
          <w:left w:val="none" w:color="000000" w:sz="4" w:space="0"/>
          <w:bottom w:val="none" w:color="000000" w:sz="4" w:space="0"/>
          <w:right w:val="none" w:color="000000" w:sz="4" w:space="0"/>
        </w:pBdr>
      </w:pPr>
      <w:r>
        <w:rPr>
          <w:rFonts w:hint="eastAsia" w:ascii="宋体" w:hAnsi="宋体" w:cs="仿宋"/>
          <w:b/>
          <w:sz w:val="24"/>
        </w:rPr>
        <w:t xml:space="preserve">七、工程量清单及图纸：</w:t>
      </w:r>
      <w:r/>
    </w:p>
    <w:p>
      <w:pPr>
        <w:ind w:firstLine="480"/>
        <w:spacing w:line="360" w:lineRule="auto"/>
        <w:rPr>
          <w:rFonts w:hint="eastAsia"/>
        </w:rPr>
        <w:pBdr>
          <w:top w:val="none" w:color="000000" w:sz="4" w:space="0"/>
          <w:left w:val="none" w:color="000000" w:sz="4" w:space="0"/>
          <w:bottom w:val="none" w:color="000000" w:sz="4" w:space="0"/>
          <w:right w:val="none" w:color="000000" w:sz="4" w:space="0"/>
        </w:pBdr>
      </w:pPr>
      <w:r>
        <w:rPr>
          <w:rFonts w:hint="eastAsia" w:ascii="宋体" w:hAnsi="宋体" w:cs="宋体"/>
          <w:sz w:val="24"/>
          <w:szCs w:val="21"/>
          <w:lang w:bidi="ar"/>
        </w:rPr>
        <w:t xml:space="preserve">清单、控制价</w:t>
      </w:r>
      <w:r>
        <w:rPr>
          <w:rFonts w:ascii="宋体" w:hAnsi="宋体" w:cs="宋体"/>
          <w:color w:val="000000"/>
          <w:sz w:val="24"/>
        </w:rPr>
        <w:t xml:space="preserve">及图纸详见百度网盘，</w:t>
      </w:r>
      <w:r/>
    </w:p>
    <w:p>
      <w:pPr>
        <w:rPr>
          <w:rFonts w:hint="eastAsia" w:ascii="宋体" w:hAnsi="宋体"/>
          <w:b/>
          <w:bCs/>
          <w:sz w:val="36"/>
          <w:szCs w:val="36"/>
        </w:rPr>
      </w:pPr>
      <w:r>
        <w:rPr>
          <w:rFonts w:hint="eastAsia" w:ascii="宋体" w:hAnsi="宋体"/>
          <w:b/>
          <w:bCs/>
          <w:sz w:val="24"/>
        </w:rPr>
        <w:t xml:space="preserve">链接: https://pan.baidu.com/s/1VgvRZDpZxtROlxp3p35QAw?pwd=1234 提取码: 1234</w:t>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hint="eastAsia" w:ascii="黑体" w:eastAsia="黑体"/>
          <w:b/>
          <w:bCs/>
          <w:sz w:val="36"/>
          <w:szCs w:val="36"/>
          <w:lang w:val="zh-CN"/>
        </w:rPr>
        <w:t xml:space="preserve">第四章 评标标准</w:t>
      </w:r>
      <w:r/>
    </w:p>
    <w:p>
      <w:pPr>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w:t>
      </w:r>
      <w:bookmarkEnd w:id="4"/>
      <w:r/>
      <w:bookmarkEnd w:id="5"/>
      <w:r/>
      <w:bookmarkEnd w:id="6"/>
      <w:r/>
      <w:bookmarkEnd w:id="7"/>
      <w:r/>
      <w:bookmarkEnd w:id="8"/>
      <w:r/>
      <w:bookmarkEnd w:id="9"/>
      <w:r>
        <w:rPr>
          <w:rFonts w:hint="eastAsia" w:ascii="宋体" w:hAnsi="宋体" w:cs="宋体"/>
          <w:sz w:val="22"/>
          <w:szCs w:val="22"/>
        </w:rPr>
        <w:t xml:space="preserve">按客观分由高到低顺序排列，</w:t>
      </w:r>
      <w:r>
        <w:rPr>
          <w:rFonts w:hint="eastAsia" w:ascii="宋体" w:hAnsi="宋体" w:cs="宋体"/>
          <w:sz w:val="22"/>
          <w:szCs w:val="22"/>
        </w:rPr>
        <w:t xml:space="preserve">得分仍</w:t>
      </w:r>
      <w:r>
        <w:rPr>
          <w:rFonts w:hint="eastAsia" w:ascii="宋体" w:hAnsi="宋体" w:cs="宋体"/>
          <w:sz w:val="22"/>
          <w:szCs w:val="22"/>
        </w:rPr>
        <w:t xml:space="preserve">相同的，由磋商小组确定。</w:t>
      </w:r>
      <w:r/>
    </w:p>
    <w:tbl>
      <w:tblPr>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2"/>
        <w:gridCol w:w="1272"/>
        <w:gridCol w:w="6383"/>
        <w:gridCol w:w="847"/>
      </w:tblGrid>
      <w:tr>
        <w:trPr>
          <w:jc w:val="center"/>
          <w:trHeight w:val="396"/>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类别</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szCs w:val="21"/>
              </w:rPr>
              <w:t xml:space="preserve">评分标准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分值</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价格</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r>
              <w:rPr>
                <w:rFonts w:hint="eastAsia"/>
              </w:rPr>
              <w:t xml:space="preserve">采用低价优先法计算，即满足磋商文件要求且最后报价最低的供应商的价格为磋商基准价，其价格分为满分。其他供应商的价格</w:t>
            </w:r>
            <w:r>
              <w:rPr>
                <w:rFonts w:hint="eastAsia"/>
              </w:rPr>
              <w:t xml:space="preserve">分统一</w:t>
            </w:r>
            <w:r>
              <w:rPr>
                <w:rFonts w:hint="eastAsia"/>
              </w:rPr>
              <w:t xml:space="preserve">按照下列公式计算：磋商报价得分</w:t>
            </w:r>
            <w:r>
              <w:rPr>
                <w:rFonts w:hint="eastAsia"/>
              </w:rPr>
              <w:t xml:space="preserve">=</w:t>
            </w:r>
            <w:r>
              <w:rPr>
                <w:rFonts w:hint="eastAsia"/>
              </w:rPr>
              <w:t xml:space="preserve">（磋商基准价</w:t>
            </w:r>
            <w:r>
              <w:rPr>
                <w:rFonts w:hint="eastAsia"/>
              </w:rPr>
              <w:t xml:space="preserve">/</w:t>
            </w:r>
            <w:r>
              <w:rPr>
                <w:rFonts w:hint="eastAsia"/>
              </w:rPr>
              <w:t xml:space="preserve">最后磋商报价）×</w:t>
            </w:r>
            <w:r>
              <w:rPr>
                <w:rFonts w:hint="eastAsia" w:ascii="宋体" w:hAnsi="宋体"/>
              </w:rPr>
              <w:t xml:space="preserve">70</w:t>
            </w:r>
            <w:r>
              <w:rPr>
                <w:rFonts w:hint="eastAsia"/>
              </w:rPr>
              <w:t xml:space="preserve">（小数点保留两位）</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70</w:t>
            </w:r>
            <w:r/>
          </w:p>
        </w:tc>
      </w:tr>
      <w:tr>
        <w:trPr>
          <w:jc w:val="center"/>
          <w:trHeight w:val="963"/>
        </w:trPr>
        <w:tc>
          <w:tcPr>
            <w:tcBorders>
              <w:top w:val="none" w:color="000000" w:sz="4" w:space="0"/>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企业业绩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供应商自202</w:t>
            </w:r>
            <w:r>
              <w:rPr>
                <w:rFonts w:ascii="宋体" w:hAnsi="宋体"/>
              </w:rPr>
              <w:t xml:space="preserve">2</w:t>
            </w:r>
            <w:r>
              <w:rPr>
                <w:rFonts w:hint="eastAsia" w:ascii="宋体" w:hAnsi="宋体"/>
              </w:rPr>
              <w:t xml:space="preserve">年1月1日以来承担过类似工程，每提供一个得3.5分，最多得7分。（提供中标通知书（成交通知书）、合同、竣工验收证明的</w:t>
            </w:r>
            <w:r>
              <w:rPr>
                <w:rFonts w:hint="eastAsia" w:ascii="宋体" w:hAnsi="宋体"/>
              </w:rPr>
              <w:t xml:space="preserve">复印件加盖公章</w:t>
            </w:r>
            <w:r>
              <w:rPr>
                <w:rFonts w:hint="eastAsia" w:ascii="宋体" w:hAnsi="宋体"/>
              </w:rPr>
              <w:t xml:space="preserve">，三者缺一不可；时间以竣工验收时间为准。提供的业绩证明材料必须反映出相关数据和内容，否则视为未提供）</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r>
      <w:tr>
        <w:trPr>
          <w:jc w:val="center"/>
          <w:trHeight w:val="963"/>
        </w:trPr>
        <w:tc>
          <w:tcPr>
            <w:tcBorders>
              <w:left w:val="single" w:color="000000" w:sz="4" w:space="0"/>
              <w:right w:val="single" w:color="000000" w:sz="4" w:space="0"/>
            </w:tcBorders>
            <w:tcW w:w="73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项目负责人业绩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项目负责人自202</w:t>
            </w:r>
            <w:r>
              <w:rPr>
                <w:rFonts w:ascii="宋体" w:hAnsi="宋体"/>
              </w:rPr>
              <w:t xml:space="preserve">2</w:t>
            </w:r>
            <w:r>
              <w:rPr>
                <w:rFonts w:hint="eastAsia" w:ascii="宋体" w:hAnsi="宋体"/>
              </w:rPr>
              <w:t xml:space="preserve">年1月1日以来承担过类似工程，每提供一个得3分，最多得6分。（提供中标通知书（成交通知书）、合同、竣工验收证明的</w:t>
            </w:r>
            <w:r>
              <w:rPr>
                <w:rFonts w:hint="eastAsia" w:ascii="宋体" w:hAnsi="宋体"/>
              </w:rPr>
              <w:t xml:space="preserve">复印件加盖公章</w:t>
            </w:r>
            <w:r>
              <w:rPr>
                <w:rFonts w:hint="eastAsia" w:ascii="宋体" w:hAnsi="宋体"/>
              </w:rPr>
              <w:t xml:space="preserve">，三者缺一不可；时间以竣工验收时间为准。提供的业绩证明材料必须反映出相关数据和内容，否则视为未提供）（企业业绩和项目经理业绩不可以兼得）</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r>
      <w:tr>
        <w:trPr>
          <w:jc w:val="center"/>
          <w:trHeight w:val="767"/>
        </w:trPr>
        <w:tc>
          <w:tcPr>
            <w:tcBorders>
              <w:left w:val="single" w:color="000000" w:sz="4" w:space="0"/>
              <w:right w:val="single" w:color="000000" w:sz="4" w:space="0"/>
            </w:tcBorders>
            <w:tcW w:w="73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项目负责人具有建设工程类中级职称及以上的得4分。（提供人员有效证书</w:t>
            </w:r>
            <w:r>
              <w:rPr>
                <w:rFonts w:hint="eastAsia" w:ascii="宋体" w:hAnsi="宋体"/>
              </w:rPr>
              <w:t xml:space="preserve">复印件加盖公章</w:t>
            </w:r>
            <w:r>
              <w:rPr>
                <w:rFonts w:hint="eastAsia" w:ascii="宋体" w:hAnsi="宋体"/>
              </w:rPr>
              <w:t xml:space="preserve">）</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767"/>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技术负责人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技术负责人具备建设工程类中级职称及以上的得2分，同时具备建设工程</w:t>
            </w:r>
            <w:r>
              <w:rPr>
                <w:rFonts w:hint="eastAsia" w:ascii="宋体" w:hAnsi="宋体"/>
              </w:rPr>
              <w:t xml:space="preserve">类注册</w:t>
            </w:r>
            <w:r>
              <w:rPr>
                <w:rFonts w:hint="eastAsia" w:ascii="宋体" w:hAnsi="宋体"/>
              </w:rPr>
              <w:t xml:space="preserve">执业资格的加2分。（提供有效证书复印件加盖公章以及社保机构出具的2025年1</w:t>
            </w:r>
            <w:r>
              <w:rPr>
                <w:rFonts w:hint="eastAsia" w:ascii="宋体" w:hAnsi="宋体"/>
              </w:rPr>
              <w:t xml:space="preserve">1</w:t>
            </w:r>
            <w:r>
              <w:rPr>
                <w:rFonts w:hint="eastAsia" w:ascii="宋体" w:hAnsi="宋体"/>
              </w:rPr>
              <w:t xml:space="preserve">月以来任意一个月供应商为其缴纳的养老保险缴费证明（需明确缴费月份、个人姓名、缴费单位）材料并加盖社保中心章或社保中心参保缴费证明电子专用章）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1273"/>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ascii="宋体" w:hAnsi="宋体" w:cs="宋体"/>
              </w:rPr>
              <w:t xml:space="preserve">5</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项目组成员</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配备安全员、施工员、质量员（质检员）、材料员，每人得1分，满分4分。（提供人员证书</w:t>
            </w:r>
            <w:bookmarkStart w:id="12" w:name="OLE_LINK9"/>
            <w:r>
              <w:rPr>
                <w:rFonts w:hint="eastAsia" w:ascii="宋体" w:hAnsi="宋体"/>
              </w:rPr>
              <w:t xml:space="preserve">复印件加盖公章以及社保机构出具的2025年</w:t>
            </w:r>
            <w:r>
              <w:rPr>
                <w:rFonts w:hint="eastAsia" w:ascii="宋体" w:hAnsi="宋体"/>
              </w:rPr>
              <w:t xml:space="preserve">11</w:t>
            </w:r>
            <w:r>
              <w:rPr>
                <w:rFonts w:hint="eastAsia" w:ascii="宋体" w:hAnsi="宋体"/>
              </w:rPr>
              <w:t xml:space="preserve">月以来任意一个月供应商为其缴纳的养老保险缴费证明（需明确缴费月份、个人姓名、缴费单位）材料并加盖社保中心章或社保中心参保缴费证明电子专用章</w:t>
            </w:r>
            <w:bookmarkEnd w:id="12"/>
            <w:r>
              <w:rPr>
                <w:rFonts w:hint="eastAsia" w:ascii="宋体" w:hAnsi="宋体"/>
              </w:rPr>
              <w:t xml:space="preserve">）</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416"/>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施工组织设计</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供应商提供本项目的施工组织设计方案，方案必须包含①总体施工组织构想：项目组织构架、各部门(专业、班组)工作制度、针对现场的情况规划整体的工作流程、人员分工安排；②进度安排及质量保证措施：进度计划安排、关键节点的控制措施、各阶段进度的质量保证措施；③劳动力、机械设和材料投入计划；④环境保护、文明施工措施及扬尘控制；⑤关键施工技术、工艺及工程项目实施的重点、难点和解决方案。全部提供齐全的得满分5分，任意一项有缺失扣1分，扣完为止。</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合计</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100</w:t>
            </w:r>
            <w:r/>
          </w:p>
        </w:tc>
      </w:tr>
    </w:tbl>
    <w:p>
      <w:pPr>
        <w:spacing w:line="360" w:lineRule="exact"/>
        <w:rPr>
          <w:sz w:val="22"/>
        </w:rPr>
      </w:pPr>
      <w:r>
        <w:rPr>
          <w:rFonts w:hint="eastAsia"/>
          <w:sz w:val="22"/>
        </w:rPr>
        <w:t xml:space="preserve">说明：</w:t>
      </w:r>
      <w:r/>
    </w:p>
    <w:p>
      <w:pPr>
        <w:ind w:firstLine="420"/>
        <w:spacing w:line="360" w:lineRule="exact"/>
        <w:rPr>
          <w:rFonts w:hint="eastAsia" w:ascii="宋体" w:hAnsi="宋体"/>
        </w:rPr>
      </w:pPr>
      <w:r>
        <w:rPr>
          <w:rFonts w:hint="eastAsia" w:ascii="宋体" w:hAnsi="宋体"/>
        </w:rPr>
        <w:t xml:space="preserve">1.本项目专门面向中小企业采购，供应商应为中小微企业、监狱企业、残疾人福利性单位。</w:t>
      </w:r>
      <w:r/>
    </w:p>
    <w:p>
      <w:pPr>
        <w:ind w:firstLine="420"/>
        <w:spacing w:line="360" w:lineRule="exact"/>
        <w:rPr>
          <w:rFonts w:hint="eastAsia" w:ascii="宋体" w:hAnsi="宋体"/>
        </w:rPr>
      </w:pPr>
      <w:r>
        <w:rPr>
          <w:rFonts w:hint="eastAsia" w:ascii="宋体" w:hAnsi="宋体"/>
        </w:rPr>
        <w:t xml:space="preserve">2.小企业（含小型、微型企业）应当符合以下条件：</w:t>
      </w:r>
      <w:r/>
    </w:p>
    <w:p>
      <w:pPr>
        <w:ind w:firstLine="420"/>
        <w:spacing w:line="360" w:lineRule="exact"/>
        <w:rPr>
          <w:rFonts w:hint="eastAsia" w:ascii="宋体" w:hAnsi="宋体"/>
        </w:rPr>
      </w:pPr>
      <w:r>
        <w:rPr>
          <w:rFonts w:hint="eastAsia" w:ascii="宋体" w:hAnsi="宋体"/>
        </w:rPr>
        <w:t xml:space="preserve">（1）供应商为小企业，且符合中小企业划分标准（中小企业划型标准按照《关于印发中小企业划型标准规定的通知》（工信部联企业〔2011〕300号）文认定），但与大企业的负责人为同一人，</w:t>
      </w:r>
      <w:r>
        <w:rPr>
          <w:rFonts w:hint="eastAsia" w:ascii="宋体" w:hAnsi="宋体"/>
        </w:rPr>
        <w:t xml:space="preserve">或者与大企业存在直接控股、管理关系的除外。</w:t>
      </w:r>
      <w:r/>
    </w:p>
    <w:p>
      <w:pPr>
        <w:ind w:firstLine="420"/>
        <w:spacing w:line="360" w:lineRule="exact"/>
        <w:rPr>
          <w:rFonts w:hint="eastAsia" w:ascii="宋体" w:hAnsi="宋体"/>
        </w:rPr>
      </w:pPr>
      <w:r>
        <w:rPr>
          <w:rFonts w:hint="eastAsia" w:ascii="宋体" w:hAnsi="宋体"/>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rPr>
      </w:pPr>
      <w:r>
        <w:rPr>
          <w:rFonts w:hint="eastAsia" w:ascii="宋体" w:hAnsi="宋体"/>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rPr>
      </w:pPr>
      <w:r>
        <w:rPr>
          <w:rFonts w:hint="eastAsia" w:ascii="宋体" w:hAnsi="宋体"/>
        </w:rPr>
        <w:t xml:space="preserve">（4）以联合体形</w:t>
      </w:r>
      <w:r>
        <w:rPr>
          <w:rFonts w:hint="eastAsia" w:ascii="宋体" w:hAnsi="宋体"/>
        </w:rPr>
        <w:t xml:space="preserve">式参加</w:t>
      </w:r>
      <w:r>
        <w:rPr>
          <w:rFonts w:hint="eastAsia" w:ascii="宋体" w:hAnsi="宋体"/>
        </w:rPr>
        <w:t xml:space="preserve">政府采购活动，联合体各方均为中小企业的，联合体视同中小企业。其中，联合体各方均为小</w:t>
      </w:r>
      <w:r>
        <w:rPr>
          <w:rFonts w:hint="eastAsia" w:ascii="宋体" w:hAnsi="宋体"/>
        </w:rPr>
        <w:t xml:space="preserve">微企业</w:t>
      </w:r>
      <w:r>
        <w:rPr>
          <w:rFonts w:hint="eastAsia" w:ascii="宋体" w:hAnsi="宋体"/>
        </w:rPr>
        <w:t xml:space="preserve">的，联合体视同小微企业。</w:t>
      </w:r>
      <w:r/>
    </w:p>
    <w:p>
      <w:pPr>
        <w:ind w:firstLine="420"/>
        <w:spacing w:line="360" w:lineRule="exact"/>
        <w:rPr>
          <w:rFonts w:hint="eastAsia" w:ascii="宋体" w:hAnsi="宋体"/>
        </w:rPr>
      </w:pPr>
      <w:r>
        <w:rPr>
          <w:rFonts w:hint="eastAsia" w:ascii="宋体" w:hAnsi="宋体"/>
        </w:rPr>
        <w:t xml:space="preserve">3.监狱和戒毒企业</w:t>
      </w:r>
      <w:r/>
    </w:p>
    <w:p>
      <w:pPr>
        <w:ind w:firstLine="420"/>
        <w:spacing w:line="360" w:lineRule="exact"/>
        <w:rPr>
          <w:rFonts w:hint="eastAsia" w:ascii="宋体" w:hAnsi="宋体"/>
        </w:rPr>
      </w:pPr>
      <w:r>
        <w:rPr>
          <w:rFonts w:hint="eastAsia" w:ascii="宋体" w:hAnsi="宋体"/>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rPr>
      </w:pPr>
      <w:r>
        <w:rPr>
          <w:rFonts w:hint="eastAsia" w:ascii="宋体" w:hAnsi="宋体"/>
        </w:rPr>
        <w:t xml:space="preserve">4.残疾人福利性单位</w:t>
      </w:r>
      <w:r/>
    </w:p>
    <w:p>
      <w:pPr>
        <w:ind w:firstLine="420"/>
        <w:spacing w:line="360" w:lineRule="exact"/>
        <w:rPr>
          <w:rFonts w:hint="eastAsia" w:ascii="宋体" w:hAnsi="宋体"/>
        </w:rPr>
      </w:pPr>
      <w:r>
        <w:rPr>
          <w:rFonts w:hint="eastAsia" w:ascii="宋体" w:hAnsi="宋体"/>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rPr>
      </w:pPr>
      <w:r>
        <w:rPr>
          <w:rFonts w:hint="eastAsia" w:ascii="宋体" w:hAnsi="宋体"/>
        </w:rPr>
        <w:t xml:space="preserve">5.监狱企业、残疾人福利单位属于小型、微型企业的，不重复享受政策。</w:t>
      </w:r>
      <w:r/>
    </w:p>
    <w:p>
      <w:pPr>
        <w:ind w:firstLine="420"/>
        <w:spacing w:line="360" w:lineRule="exact"/>
        <w:rPr>
          <w:rFonts w:hint="eastAsia" w:ascii="宋体" w:hAnsi="宋体"/>
        </w:rPr>
      </w:pPr>
      <w:r>
        <w:rPr>
          <w:rFonts w:hint="eastAsia" w:ascii="宋体" w:hAnsi="宋体"/>
        </w:rPr>
        <w:t xml:space="preserve">6.价格扣除</w:t>
      </w:r>
      <w:r/>
    </w:p>
    <w:p>
      <w:pPr>
        <w:ind w:firstLine="420"/>
        <w:spacing w:line="360" w:lineRule="exact"/>
        <w:rPr>
          <w:rFonts w:hint="eastAsia" w:ascii="宋体" w:hAnsi="宋体"/>
        </w:rPr>
      </w:pPr>
      <w:r>
        <w:rPr>
          <w:rFonts w:hint="eastAsia" w:ascii="宋体" w:hAnsi="宋体"/>
        </w:rPr>
        <w:t xml:space="preserve">6.1对国家认定的节能产品和环保产品分别给予投标价的5%价格扣除，用扣除后的价格参与评审。</w:t>
      </w:r>
      <w:r/>
    </w:p>
    <w:p>
      <w:pPr>
        <w:ind w:firstLine="420"/>
        <w:spacing w:line="360" w:lineRule="exact"/>
        <w:rPr>
          <w:rFonts w:hint="eastAsia" w:ascii="宋体" w:hAnsi="宋体"/>
        </w:rPr>
      </w:pPr>
      <w:r>
        <w:rPr>
          <w:rFonts w:hint="eastAsia" w:ascii="宋体" w:hAnsi="宋体"/>
        </w:rPr>
        <w:t xml:space="preserve">6.2小</w:t>
      </w:r>
      <w:r>
        <w:rPr>
          <w:rFonts w:hint="eastAsia" w:ascii="宋体" w:hAnsi="宋体"/>
        </w:rPr>
        <w:t xml:space="preserve">微企业</w:t>
      </w:r>
      <w:r>
        <w:rPr>
          <w:rFonts w:hint="eastAsia" w:ascii="宋体" w:hAnsi="宋体"/>
        </w:rPr>
        <w:t xml:space="preserve">价格扣除：本项目专门面向中小企业采购，评审时，采购人对小</w:t>
      </w:r>
      <w:r>
        <w:rPr>
          <w:rFonts w:hint="eastAsia" w:ascii="宋体" w:hAnsi="宋体"/>
        </w:rPr>
        <w:t xml:space="preserve">微企业</w:t>
      </w:r>
      <w:r>
        <w:rPr>
          <w:rFonts w:hint="eastAsia" w:ascii="宋体" w:hAnsi="宋体"/>
        </w:rPr>
        <w:t xml:space="preserve">的报价不给予价格扣除；本项目不允许中型企业向一家或者多家小</w:t>
      </w:r>
      <w:r>
        <w:rPr>
          <w:rFonts w:hint="eastAsia" w:ascii="宋体" w:hAnsi="宋体"/>
        </w:rPr>
        <w:t xml:space="preserve">微企业</w:t>
      </w:r>
      <w:r>
        <w:rPr>
          <w:rFonts w:hint="eastAsia" w:ascii="宋体" w:hAnsi="宋体"/>
        </w:rPr>
        <w:t xml:space="preserve">分包，采购人对中型企业的报价不给予价格扣除。</w:t>
      </w:r>
      <w:r/>
    </w:p>
    <w:p>
      <w:pPr>
        <w:ind w:firstLine="440"/>
        <w:spacing w:line="360" w:lineRule="exact"/>
        <w:rPr>
          <w:rFonts w:hint="eastAsia" w:ascii="宋体" w:hAnsi="宋体"/>
          <w:sz w:val="24"/>
        </w:rPr>
      </w:pPr>
      <w:r>
        <w:rPr>
          <w:rFonts w:hint="eastAsia" w:ascii="宋体" w:hAnsi="宋体"/>
        </w:rPr>
        <w:t xml:space="preserve">7.参加政府采购活动的中小企业应当按“《政府采购促进中小企业发展管理办法》财库（2020）46号”规定提供《中小企业声明函》。</w:t>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eastAsia="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r>
      <w:r/>
    </w:p>
    <w:p>
      <w:pPr>
        <w:rPr>
          <w:rFonts w:eastAsia="仿宋_GB2312"/>
          <w:bCs/>
          <w:color w:val="000000"/>
          <w:sz w:val="32"/>
          <w:szCs w:val="32"/>
        </w:rPr>
      </w:pPr>
      <w:r>
        <w:rPr>
          <w:rFonts w:eastAsia="仿宋_GB2312"/>
          <w:bCs/>
          <w:color w:val="000000"/>
          <w:sz w:val="32"/>
          <w:szCs w:val="32"/>
        </w:rPr>
        <w:t xml:space="preserve">（</w:t>
      </w:r>
      <w:r>
        <w:rPr>
          <w:rFonts w:eastAsia="仿宋_GB2312"/>
          <w:bCs/>
          <w:color w:val="000000"/>
          <w:sz w:val="32"/>
          <w:szCs w:val="32"/>
        </w:rPr>
        <w:t xml:space="preserve">GF—2017—0201</w:t>
      </w:r>
      <w:r>
        <w:rPr>
          <w:rFonts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72"/>
          <w:szCs w:val="52"/>
        </w:rPr>
      </w:pPr>
      <w:r>
        <w:rPr>
          <w:rFonts w:hint="eastAsia" w:eastAsia="华文中宋"/>
          <w:b/>
          <w:color w:val="000000"/>
          <w:sz w:val="72"/>
          <w:szCs w:val="52"/>
        </w:rPr>
        <w:t xml:space="preserve">建设工程施工合同</w:t>
      </w:r>
      <w:r/>
    </w:p>
    <w:p>
      <w:pPr>
        <w:jc w:val="center"/>
        <w:rPr>
          <w:rFonts w:eastAsia="华文中宋"/>
          <w:b/>
          <w:color w:val="000000"/>
          <w:sz w:val="72"/>
          <w:szCs w:val="52"/>
        </w:rPr>
      </w:pPr>
      <w:r>
        <w:rPr>
          <w:rFonts w:eastAsia="华文中宋"/>
          <w:b/>
          <w:color w:val="000000"/>
          <w:sz w:val="7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rPr>
          <w:b/>
          <w:color w:val="000000"/>
          <w:sz w:val="28"/>
          <w:szCs w:val="28"/>
        </w:rPr>
      </w:pPr>
      <w:r>
        <w:rPr>
          <w:b/>
          <w:color w:val="000000"/>
          <w:sz w:val="28"/>
          <w:szCs w:val="28"/>
        </w:rPr>
      </w:r>
      <w:r/>
    </w:p>
    <w:p>
      <w:pPr>
        <w:ind w:right="2719"/>
        <w:jc w:val="center"/>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3970020</wp:posOffset>
                </wp:positionH>
                <wp:positionV relativeFrom="paragraph">
                  <wp:posOffset>120015</wp:posOffset>
                </wp:positionV>
                <wp:extent cx="1523365" cy="457200"/>
                <wp:effectExtent l="0" t="0" r="19685" b="19050"/>
                <wp:wrapNone/>
                <wp:docPr id="1"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523365" cy="457200"/>
                        </a:xfrm>
                        <a:prstGeom prst="rect">
                          <a:avLst/>
                        </a:prstGeom>
                        <a:noFill/>
                        <a:ln w="9525">
                          <a:solidFill>
                            <a:srgbClr val="FFFFFF"/>
                          </a:solidFill>
                          <a:miter lim="800000"/>
                          <a:headEnd/>
                          <a:tailEnd/>
                        </a:ln>
                        <a:effectLst/>
                      </wps:spPr>
                      <wps:txbx>
                        <w:txbxContent>
                          <w:p>
                            <w:pPr>
                              <w:rPr>
                                <w:b/>
                                <w:bCs/>
                                <w:sz w:val="32"/>
                              </w:rPr>
                            </w:pPr>
                            <w:r>
                              <w:rPr>
                                <w:rFonts w:hint="eastAsia"/>
                                <w:b/>
                                <w:bCs/>
                                <w:sz w:val="32"/>
                              </w:rPr>
                              <w:t xml:space="preserve">制定</w:t>
                            </w:r>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8240;o:allowoverlap:true;o:allowincell:true;mso-position-horizontal-relative:text;margin-left:312.6pt;mso-position-horizontal:absolute;mso-position-vertical-relative:text;margin-top:9.4pt;mso-position-vertical:absolute;width:119.9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b/>
          <w:color w:val="000000"/>
          <w:sz w:val="32"/>
          <w:szCs w:val="28"/>
        </w:rPr>
        <w:t xml:space="preserve">住房和城乡建设部</w:t>
      </w:r>
      <w:r/>
    </w:p>
    <w:p>
      <w:pPr>
        <w:ind w:right="2719"/>
        <w:jc w:val="center"/>
        <w:rPr>
          <w:b/>
          <w:color w:val="000000"/>
          <w:sz w:val="32"/>
          <w:szCs w:val="28"/>
        </w:rPr>
      </w:pPr>
      <w:r>
        <w:rPr>
          <w:rFonts w:hint="eastAsia"/>
          <w:b/>
          <w:color w:val="000000"/>
          <w:sz w:val="32"/>
          <w:szCs w:val="28"/>
        </w:rPr>
        <w:t xml:space="preserve">国家工商行政管理总局</w:t>
      </w:r>
      <w:r/>
    </w:p>
    <w:p>
      <w:pPr>
        <w:jc w:val="center"/>
        <w:rPr>
          <w:b/>
        </w:rPr>
      </w:pPr>
      <w:r/>
      <w:bookmarkStart w:id="13" w:name="_Toc500785522"/>
      <w:r/>
      <w:r/>
    </w:p>
    <w:p>
      <w:pPr>
        <w:jc w:val="center"/>
        <w:rPr>
          <w:b/>
          <w:bCs/>
        </w:rPr>
      </w:pPr>
      <w:r>
        <w:rPr>
          <w:b/>
          <w:bCs/>
        </w:rPr>
      </w:r>
      <w:r/>
    </w:p>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b/>
        </w:rPr>
        <w:t xml:space="preserve">第一部分合同协议书</w:t>
      </w:r>
      <w:bookmarkEnd w:id="13"/>
      <w:r/>
      <w:r/>
    </w:p>
    <w:p>
      <w:pPr>
        <w:ind w:firstLine="420"/>
        <w:spacing w:line="500" w:lineRule="exact"/>
        <w:rPr>
          <w:rFonts w:hint="eastAsia" w:ascii="宋体" w:hAnsi="宋体" w:cs="华文仿宋"/>
          <w:b/>
          <w:szCs w:val="21"/>
          <w:u w:val="single"/>
        </w:rPr>
      </w:pPr>
      <w:r>
        <w:rPr>
          <w:rFonts w:hint="eastAsia" w:ascii="宋体" w:hAnsi="宋体" w:cs="华文仿宋"/>
          <w:color w:val="0000ff"/>
          <w:szCs w:val="21"/>
        </w:rPr>
        <w:fldChar w:fldCharType="begin"/>
      </w:r>
      <w:r>
        <w:rPr>
          <w:rFonts w:hint="eastAsia" w:ascii="宋体" w:hAnsi="宋体" w:cs="华文仿宋"/>
          <w:color w:val="0000ff"/>
          <w:szCs w:val="21"/>
        </w:rPr>
        <w:instrText xml:space="preserve"> AUTOTEXT  328  \* MERGEFORMAT </w:instrText>
      </w:r>
      <w:r>
        <w:rPr>
          <w:rFonts w:hint="eastAsia" w:ascii="宋体" w:hAnsi="宋体" w:cs="华文仿宋"/>
          <w:color w:val="0000ff"/>
          <w:szCs w:val="21"/>
        </w:rPr>
        <w:fldChar w:fldCharType="separate"/>
      </w:r>
      <w:r>
        <w:rPr>
          <w:rFonts w:hint="eastAsia" w:ascii="宋体" w:hAnsi="宋体" w:cs="华文仿宋"/>
          <w:b/>
          <w:szCs w:val="21"/>
        </w:rPr>
        <w:t xml:space="preserve">发包人（全称）：</w:t>
      </w:r>
      <w:r>
        <w:rPr>
          <w:rFonts w:hint="eastAsia" w:ascii="宋体" w:hAnsi="宋体" w:cs="华文仿宋"/>
          <w:b/>
          <w:bCs/>
          <w:szCs w:val="21"/>
          <w:u w:val="single"/>
        </w:rPr>
        <w:t xml:space="preserve">南京市</w:t>
      </w:r>
      <w:r>
        <w:rPr>
          <w:rFonts w:hint="eastAsia" w:ascii="宋体" w:hAnsi="宋体" w:cs="华文仿宋"/>
          <w:b/>
          <w:bCs/>
          <w:szCs w:val="21"/>
          <w:u w:val="single"/>
        </w:rPr>
        <w:t xml:space="preserve">六合区</w:t>
      </w:r>
      <w:r>
        <w:rPr>
          <w:rFonts w:hint="eastAsia" w:ascii="宋体" w:hAnsi="宋体" w:cs="华文仿宋"/>
          <w:b/>
          <w:bCs/>
          <w:szCs w:val="21"/>
          <w:u w:val="single"/>
        </w:rPr>
        <w:t xml:space="preserve">人民政府大厂街道办事处</w:t>
      </w:r>
      <w:r/>
    </w:p>
    <w:p>
      <w:pPr>
        <w:ind w:firstLine="422"/>
        <w:spacing w:line="500" w:lineRule="exact"/>
        <w:rPr>
          <w:rFonts w:hint="eastAsia" w:ascii="宋体" w:hAnsi="宋体" w:cs="华文仿宋"/>
          <w:b/>
          <w:szCs w:val="21"/>
          <w:u w:val="single"/>
        </w:rPr>
      </w:pPr>
      <w:r>
        <w:rPr>
          <w:rFonts w:hint="eastAsia" w:ascii="宋体" w:hAnsi="宋体" w:cs="华文仿宋"/>
          <w:b/>
          <w:szCs w:val="21"/>
        </w:rPr>
        <w:t xml:space="preserve">承包人（全称）： </w:t>
      </w:r>
      <w:r/>
    </w:p>
    <w:p>
      <w:pPr>
        <w:ind w:firstLine="420"/>
        <w:spacing w:line="500" w:lineRule="exact"/>
        <w:rPr>
          <w:rFonts w:hint="eastAsia" w:ascii="宋体" w:hAnsi="宋体" w:cs="华文仿宋"/>
          <w:szCs w:val="21"/>
        </w:rPr>
      </w:pPr>
      <w:r>
        <w:rPr>
          <w:rFonts w:hint="eastAsia" w:ascii="宋体" w:hAnsi="宋体" w:cs="华文仿宋"/>
          <w:szCs w:val="21"/>
        </w:rPr>
        <w:t xml:space="preserve">根据《中华人民共和国民法典》、《中华人民共和国建筑法》及有关法律规定，遵循平等、自愿、公平和诚实信用的原则，双方就</w:t>
      </w:r>
      <w:r>
        <w:rPr>
          <w:rFonts w:hint="eastAsia" w:ascii="宋体" w:hAnsi="宋体" w:cs="华文仿宋"/>
          <w:b/>
          <w:bCs/>
          <w:szCs w:val="21"/>
          <w:u w:val="single"/>
          <w:lang w:val="zh-CN"/>
        </w:rPr>
        <w:t xml:space="preserve"> </w:t>
      </w:r>
      <w:r>
        <w:rPr>
          <w:rFonts w:hint="eastAsia" w:ascii="宋体" w:hAnsi="宋体" w:cs="华文仿宋"/>
          <w:b/>
          <w:bCs/>
          <w:szCs w:val="21"/>
          <w:u w:val="single"/>
        </w:rPr>
        <w:t xml:space="preserve">                           </w:t>
      </w:r>
      <w:r>
        <w:rPr>
          <w:rFonts w:hint="eastAsia" w:ascii="宋体" w:hAnsi="宋体" w:cs="华文仿宋"/>
          <w:szCs w:val="21"/>
        </w:rPr>
        <w:t xml:space="preserve">工程施工及有关事项协商一致，共同达成如下协议：</w:t>
      </w:r>
      <w:r/>
    </w:p>
    <w:p>
      <w:pPr>
        <w:ind w:firstLine="422"/>
        <w:keepLines/>
        <w:keepNext/>
        <w:spacing w:line="500" w:lineRule="exact"/>
        <w:rPr>
          <w:rFonts w:hint="eastAsia" w:ascii="宋体" w:hAnsi="宋体" w:cs="华文仿宋"/>
          <w:b/>
          <w:bCs/>
          <w:szCs w:val="21"/>
        </w:rPr>
        <w:outlineLvl w:val="3"/>
      </w:pPr>
      <w:r/>
      <w:bookmarkStart w:id="14" w:name="_Toc351203481"/>
      <w:r>
        <w:rPr>
          <w:rFonts w:hint="eastAsia" w:ascii="宋体" w:hAnsi="宋体" w:cs="华文仿宋"/>
          <w:b/>
          <w:bCs/>
          <w:szCs w:val="21"/>
        </w:rPr>
        <w:t xml:space="preserve">一、工程概况</w:t>
      </w:r>
      <w:bookmarkEnd w:id="14"/>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1.工程名称</w:t>
      </w:r>
      <w:r>
        <w:rPr>
          <w:rFonts w:hint="eastAsia" w:ascii="宋体" w:hAnsi="宋体" w:cs="华文仿宋"/>
          <w:szCs w:val="21"/>
        </w:rPr>
        <w:t xml:space="preserve">： </w:t>
      </w:r>
      <w:r>
        <w:rPr>
          <w:rFonts w:hint="eastAsia" w:ascii="宋体" w:hAnsi="宋体" w:cs="华文仿宋"/>
          <w:szCs w:val="21"/>
          <w:u w:val="single"/>
        </w:rPr>
        <w:t xml:space="preserve">                </w:t>
      </w:r>
      <w:r>
        <w:rPr>
          <w:rFonts w:hint="eastAsia" w:ascii="宋体" w:hAnsi="宋体" w:cs="华文仿宋"/>
          <w:szCs w:val="21"/>
        </w:rPr>
        <w:t xml:space="preserve">     </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2.工程地点： </w:t>
      </w:r>
      <w:r>
        <w:rPr>
          <w:rFonts w:hint="eastAsia" w:ascii="宋体" w:hAnsi="宋体" w:cs="华文仿宋"/>
          <w:b/>
          <w:bCs/>
          <w:szCs w:val="21"/>
          <w:u w:val="single"/>
        </w:rPr>
        <w:t xml:space="preserve">              ；</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3.工程立项批准文号：</w:t>
      </w:r>
      <w:r>
        <w:rPr>
          <w:rFonts w:hint="eastAsia" w:ascii="宋体" w:hAnsi="宋体" w:cs="华文仿宋"/>
          <w:bCs/>
          <w:szCs w:val="21"/>
          <w:u w:val="single"/>
        </w:rPr>
        <w:t xml:space="preserve">           </w:t>
      </w:r>
      <w:r>
        <w:rPr>
          <w:rFonts w:hint="eastAsia" w:ascii="宋体" w:hAnsi="宋体" w:cs="华文仿宋"/>
          <w:b/>
          <w:bCs/>
          <w:szCs w:val="21"/>
          <w:u w:val="single"/>
        </w:rPr>
        <w:t xml:space="preserve">；</w:t>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4.资金来源：</w:t>
      </w:r>
      <w:r>
        <w:rPr>
          <w:rFonts w:hint="eastAsia" w:ascii="宋体" w:hAnsi="宋体" w:cs="华文仿宋"/>
          <w:b/>
          <w:bCs/>
          <w:szCs w:val="21"/>
          <w:u w:val="single"/>
        </w:rPr>
        <w:t xml:space="preserve">财政；</w:t>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5.工程内容：</w:t>
      </w:r>
      <w:r>
        <w:rPr>
          <w:rFonts w:hint="eastAsia" w:ascii="宋体" w:hAnsi="宋体" w:cs="华文仿宋"/>
          <w:b/>
          <w:bCs/>
          <w:szCs w:val="21"/>
          <w:u w:val="single"/>
        </w:rPr>
        <w:t xml:space="preserve">                     </w:t>
      </w:r>
      <w:r>
        <w:rPr>
          <w:rFonts w:hint="eastAsia" w:ascii="宋体" w:hAnsi="宋体" w:cs="华文仿宋"/>
          <w:bCs/>
          <w:szCs w:val="21"/>
        </w:rPr>
        <w:t xml:space="preserve">。</w:t>
      </w:r>
      <w:r/>
    </w:p>
    <w:p>
      <w:pPr>
        <w:ind w:firstLine="420"/>
        <w:spacing w:line="500" w:lineRule="exact"/>
        <w:rPr>
          <w:rFonts w:hint="eastAsia" w:ascii="宋体" w:hAnsi="宋体" w:cs="华文仿宋"/>
          <w:bCs/>
          <w:szCs w:val="21"/>
        </w:rPr>
      </w:pPr>
      <w:r>
        <w:rPr>
          <w:rFonts w:hint="eastAsia" w:ascii="宋体" w:hAnsi="宋体" w:cs="华文仿宋"/>
          <w:szCs w:val="21"/>
        </w:rPr>
        <w:t xml:space="preserve">群体工程应附《承包人承揽工程项目一览表》（附件1）。</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6.工程承包范围：</w:t>
      </w:r>
      <w:r>
        <w:rPr>
          <w:rFonts w:hint="eastAsia" w:ascii="宋体" w:hAnsi="宋体" w:cs="华文仿宋"/>
          <w:b/>
          <w:bCs/>
          <w:szCs w:val="21"/>
          <w:u w:val="single"/>
          <w:lang w:val="zh-CN"/>
        </w:rPr>
        <w:t xml:space="preserve">包工包料，详见图纸及工程量清单</w:t>
      </w:r>
      <w:r>
        <w:rPr>
          <w:rFonts w:hint="eastAsia" w:ascii="宋体" w:hAnsi="宋体" w:cs="华文仿宋"/>
          <w:b/>
          <w:bCs/>
          <w:szCs w:val="21"/>
          <w:u w:val="single"/>
        </w:rPr>
        <w:t xml:space="preserve">。</w:t>
      </w:r>
      <w:r/>
    </w:p>
    <w:p>
      <w:pPr>
        <w:ind w:firstLine="422"/>
        <w:keepLines/>
        <w:keepNext/>
        <w:spacing w:line="500" w:lineRule="exact"/>
        <w:rPr>
          <w:rFonts w:hint="eastAsia" w:ascii="宋体" w:hAnsi="宋体" w:cs="华文仿宋"/>
          <w:b/>
          <w:bCs/>
          <w:szCs w:val="21"/>
        </w:rPr>
        <w:outlineLvl w:val="3"/>
      </w:pPr>
      <w:r/>
      <w:bookmarkStart w:id="15" w:name="_Toc351203482"/>
      <w:r>
        <w:rPr>
          <w:rFonts w:hint="eastAsia" w:ascii="宋体" w:hAnsi="宋体" w:cs="华文仿宋"/>
          <w:b/>
          <w:bCs/>
          <w:szCs w:val="21"/>
        </w:rPr>
        <w:t xml:space="preserve">二、合同工期</w:t>
      </w:r>
      <w:bookmarkEnd w:id="15"/>
      <w:r/>
      <w:r/>
    </w:p>
    <w:p>
      <w:pPr>
        <w:ind w:firstLine="420"/>
        <w:spacing w:line="500" w:lineRule="exact"/>
        <w:rPr>
          <w:rFonts w:hint="eastAsia" w:ascii="宋体" w:hAnsi="宋体" w:cs="华文仿宋"/>
          <w:szCs w:val="21"/>
        </w:rPr>
      </w:pPr>
      <w:r>
        <w:rPr>
          <w:rFonts w:hint="eastAsia" w:ascii="宋体" w:hAnsi="宋体" w:cs="华文仿宋"/>
          <w:szCs w:val="21"/>
        </w:rPr>
        <w:t xml:space="preserve">计划开工日期：</w:t>
      </w:r>
      <w:r>
        <w:rPr>
          <w:rFonts w:hint="eastAsia" w:ascii="宋体" w:hAnsi="宋体" w:cs="华文仿宋"/>
          <w:szCs w:val="21"/>
          <w:u w:val="single"/>
        </w:rPr>
        <w:t xml:space="preserve">   </w:t>
      </w:r>
      <w:r>
        <w:rPr>
          <w:rFonts w:hint="eastAsia" w:ascii="宋体" w:hAnsi="宋体" w:cs="华文仿宋"/>
          <w:szCs w:val="21"/>
        </w:rPr>
        <w:t xml:space="preserve">年 </w:t>
      </w:r>
      <w:r>
        <w:rPr>
          <w:rFonts w:hint="eastAsia" w:ascii="宋体" w:hAnsi="宋体" w:cs="华文仿宋"/>
          <w:szCs w:val="21"/>
          <w:u w:val="single"/>
        </w:rPr>
        <w:t xml:space="preserve">   </w:t>
      </w:r>
      <w:r>
        <w:rPr>
          <w:rFonts w:hint="eastAsia" w:ascii="宋体" w:hAnsi="宋体" w:cs="华文仿宋"/>
          <w:szCs w:val="21"/>
        </w:rPr>
        <w:t xml:space="preserve">月</w:t>
      </w:r>
      <w:r>
        <w:rPr>
          <w:rFonts w:hint="eastAsia" w:ascii="宋体" w:hAnsi="宋体" w:cs="华文仿宋"/>
          <w:b/>
          <w:bCs/>
          <w:szCs w:val="21"/>
          <w:u w:val="single"/>
        </w:rPr>
        <w:t xml:space="preserve">  </w:t>
      </w:r>
      <w:r>
        <w:rPr>
          <w:rFonts w:hint="eastAsia" w:ascii="宋体" w:hAnsi="宋体" w:cs="华文仿宋"/>
          <w:szCs w:val="21"/>
        </w:rPr>
        <w:t xml:space="preserve">日。</w:t>
      </w:r>
      <w:r/>
    </w:p>
    <w:p>
      <w:pPr>
        <w:ind w:firstLine="420"/>
        <w:spacing w:line="500" w:lineRule="exact"/>
        <w:rPr>
          <w:rFonts w:hint="eastAsia" w:ascii="宋体" w:hAnsi="宋体" w:cs="华文仿宋"/>
          <w:color w:val="ff0000"/>
          <w:szCs w:val="21"/>
        </w:rPr>
      </w:pPr>
      <w:r>
        <w:rPr>
          <w:rFonts w:hint="eastAsia" w:ascii="宋体" w:hAnsi="宋体" w:cs="华文仿宋"/>
          <w:szCs w:val="21"/>
        </w:rPr>
        <w:t xml:space="preserve">计划竣工日期：</w:t>
      </w:r>
      <w:r>
        <w:rPr>
          <w:rFonts w:hint="eastAsia" w:ascii="宋体" w:hAnsi="宋体" w:cs="华文仿宋"/>
          <w:szCs w:val="21"/>
          <w:u w:val="single"/>
        </w:rPr>
        <w:t xml:space="preserve">    </w:t>
      </w:r>
      <w:r>
        <w:rPr>
          <w:rFonts w:hint="eastAsia" w:ascii="宋体" w:hAnsi="宋体" w:cs="华文仿宋"/>
          <w:szCs w:val="21"/>
        </w:rPr>
        <w:t xml:space="preserve">年</w:t>
      </w:r>
      <w:r>
        <w:rPr>
          <w:rFonts w:hint="eastAsia" w:ascii="宋体" w:hAnsi="宋体" w:cs="华文仿宋"/>
          <w:b/>
          <w:bCs/>
          <w:szCs w:val="21"/>
          <w:u w:val="single"/>
        </w:rPr>
        <w:t xml:space="preserve">    </w:t>
      </w:r>
      <w:r>
        <w:rPr>
          <w:rFonts w:hint="eastAsia" w:ascii="宋体" w:hAnsi="宋体" w:cs="华文仿宋"/>
          <w:szCs w:val="21"/>
        </w:rPr>
        <w:t xml:space="preserve">月</w:t>
      </w:r>
      <w:r>
        <w:rPr>
          <w:rFonts w:hint="eastAsia" w:ascii="宋体" w:hAnsi="宋体" w:cs="华文仿宋"/>
          <w:b/>
          <w:bCs/>
          <w:szCs w:val="21"/>
          <w:u w:val="single"/>
        </w:rPr>
        <w:t xml:space="preserve">     </w:t>
      </w:r>
      <w:r>
        <w:rPr>
          <w:rFonts w:hint="eastAsia" w:ascii="宋体" w:hAnsi="宋体" w:cs="华文仿宋"/>
          <w:szCs w:val="21"/>
        </w:rPr>
        <w:t xml:space="preserve">日。</w:t>
      </w:r>
      <w:r/>
    </w:p>
    <w:p>
      <w:pPr>
        <w:ind w:firstLine="420"/>
        <w:spacing w:line="500" w:lineRule="exact"/>
        <w:rPr>
          <w:rFonts w:hint="eastAsia" w:ascii="宋体" w:hAnsi="宋体" w:cs="华文仿宋"/>
          <w:szCs w:val="21"/>
        </w:rPr>
      </w:pPr>
      <w:r>
        <w:rPr>
          <w:rFonts w:hint="eastAsia" w:ascii="宋体" w:hAnsi="宋体" w:cs="华文仿宋"/>
          <w:szCs w:val="21"/>
        </w:rPr>
        <w:t xml:space="preserve">工期总日历天数：</w:t>
      </w:r>
      <w:r>
        <w:rPr>
          <w:rFonts w:hint="eastAsia" w:ascii="宋体" w:hAnsi="宋体" w:cs="华文仿宋"/>
          <w:b/>
          <w:bCs/>
          <w:szCs w:val="21"/>
          <w:u w:val="single"/>
        </w:rPr>
        <w:t xml:space="preserve">    </w:t>
      </w:r>
      <w:r>
        <w:rPr>
          <w:rFonts w:hint="eastAsia" w:ascii="宋体" w:hAnsi="宋体" w:cs="华文仿宋"/>
          <w:szCs w:val="21"/>
          <w:u w:val="single"/>
        </w:rPr>
        <w:t xml:space="preserve"> </w:t>
      </w:r>
      <w:r>
        <w:rPr>
          <w:rFonts w:hint="eastAsia" w:ascii="宋体" w:hAnsi="宋体" w:cs="华文仿宋"/>
          <w:szCs w:val="21"/>
        </w:rPr>
        <w:t xml:space="preserve">日历天。工期总日历天数与根据前述计划开竣工日期计算的工期天数不一致的，以工期总日历天数为准。</w:t>
      </w:r>
      <w:r/>
    </w:p>
    <w:p>
      <w:pPr>
        <w:ind w:firstLine="422"/>
        <w:keepLines/>
        <w:keepNext/>
        <w:spacing w:line="500" w:lineRule="exact"/>
        <w:rPr>
          <w:rFonts w:hint="eastAsia" w:ascii="宋体" w:hAnsi="宋体" w:cs="华文仿宋"/>
          <w:b/>
          <w:bCs/>
          <w:szCs w:val="21"/>
        </w:rPr>
        <w:outlineLvl w:val="3"/>
      </w:pPr>
      <w:r/>
      <w:bookmarkStart w:id="16" w:name="_Toc351203483"/>
      <w:r>
        <w:rPr>
          <w:rFonts w:hint="eastAsia" w:ascii="宋体" w:hAnsi="宋体" w:cs="华文仿宋"/>
          <w:b/>
          <w:bCs/>
          <w:szCs w:val="21"/>
        </w:rPr>
        <w:t xml:space="preserve">三、质量标准</w:t>
      </w:r>
      <w:bookmarkEnd w:id="16"/>
      <w:r/>
      <w:r/>
    </w:p>
    <w:p>
      <w:pPr>
        <w:ind w:firstLine="420"/>
        <w:spacing w:line="500" w:lineRule="exact"/>
        <w:rPr>
          <w:rFonts w:hint="eastAsia" w:ascii="宋体" w:hAnsi="宋体" w:cs="华文仿宋"/>
          <w:szCs w:val="21"/>
        </w:rPr>
      </w:pPr>
      <w:r>
        <w:rPr>
          <w:rFonts w:hint="eastAsia" w:ascii="宋体" w:hAnsi="宋体" w:cs="华文仿宋"/>
          <w:szCs w:val="21"/>
        </w:rPr>
        <w:t xml:space="preserve">工程质量符合</w:t>
      </w:r>
      <w:r>
        <w:rPr>
          <w:rFonts w:hint="eastAsia" w:ascii="宋体" w:hAnsi="宋体" w:cs="华文仿宋"/>
          <w:szCs w:val="21"/>
          <w:u w:val="single"/>
        </w:rPr>
        <w:t xml:space="preserve">国家质量验收合格</w:t>
      </w:r>
      <w:r>
        <w:rPr>
          <w:rFonts w:hint="eastAsia" w:ascii="宋体" w:hAnsi="宋体" w:cs="华文仿宋"/>
          <w:szCs w:val="21"/>
        </w:rPr>
        <w:t xml:space="preserve">标准。</w:t>
      </w:r>
      <w:r/>
    </w:p>
    <w:p>
      <w:pPr>
        <w:ind w:firstLine="422"/>
        <w:keepLines/>
        <w:keepNext/>
        <w:spacing w:line="500" w:lineRule="exact"/>
        <w:rPr>
          <w:rFonts w:hint="eastAsia" w:ascii="宋体" w:hAnsi="宋体" w:cs="华文仿宋"/>
          <w:b/>
          <w:bCs/>
          <w:szCs w:val="21"/>
        </w:rPr>
        <w:outlineLvl w:val="3"/>
      </w:pPr>
      <w:r/>
      <w:bookmarkStart w:id="17" w:name="_Toc351203484"/>
      <w:r>
        <w:rPr>
          <w:rFonts w:hint="eastAsia" w:ascii="宋体" w:hAnsi="宋体" w:cs="华文仿宋"/>
          <w:b/>
          <w:bCs/>
          <w:szCs w:val="21"/>
        </w:rPr>
        <w:t xml:space="preserve">四、签约合同价与合同价格形式</w:t>
      </w:r>
      <w:bookmarkEnd w:id="17"/>
      <w:r>
        <w:rPr>
          <w:rFonts w:hint="eastAsia" w:ascii="宋体" w:hAnsi="宋体" w:cs="华文仿宋"/>
          <w:b/>
          <w:bCs/>
          <w:szCs w:val="21"/>
        </w:rPr>
        <w:tab/>
      </w:r>
      <w:r/>
    </w:p>
    <w:p>
      <w:pPr>
        <w:ind w:firstLine="420"/>
        <w:spacing w:line="500" w:lineRule="exact"/>
        <w:rPr>
          <w:rFonts w:hint="eastAsia" w:ascii="宋体" w:hAnsi="宋体" w:cs="华文仿宋"/>
          <w:szCs w:val="21"/>
        </w:rPr>
      </w:pPr>
      <w:r>
        <w:rPr>
          <w:rFonts w:hint="eastAsia" w:ascii="宋体" w:hAnsi="宋体" w:cs="华文仿宋"/>
          <w:bCs/>
          <w:szCs w:val="21"/>
        </w:rPr>
        <w:t xml:space="preserve">签约合同价为：</w:t>
      </w:r>
      <w:r>
        <w:rPr>
          <w:rFonts w:hint="eastAsia" w:ascii="宋体" w:hAnsi="宋体" w:cs="华文仿宋"/>
          <w:szCs w:val="21"/>
        </w:rPr>
        <w:t xml:space="preserve">人民币</w:t>
      </w:r>
      <w:r>
        <w:rPr>
          <w:rFonts w:hint="eastAsia" w:ascii="宋体" w:hAnsi="宋体" w:cs="华文仿宋"/>
          <w:b/>
          <w:bCs/>
          <w:szCs w:val="21"/>
          <w:u w:val="single"/>
        </w:rPr>
        <w:t xml:space="preserve">         </w:t>
      </w:r>
      <w:r>
        <w:rPr>
          <w:rFonts w:hint="eastAsia" w:ascii="宋体" w:hAnsi="宋体" w:cs="华文仿宋"/>
          <w:szCs w:val="21"/>
        </w:rPr>
        <w:t xml:space="preserve">元（</w:t>
      </w:r>
      <w:r>
        <w:rPr>
          <w:rFonts w:hint="eastAsia" w:ascii="宋体" w:hAnsi="宋体" w:cs="华文仿宋"/>
          <w:szCs w:val="21"/>
          <w:u w:val="single"/>
        </w:rPr>
        <w:t xml:space="preserve">大写：</w:t>
      </w:r>
      <w:r>
        <w:rPr>
          <w:rFonts w:hint="eastAsia" w:ascii="宋体" w:hAnsi="宋体" w:cs="华文仿宋"/>
          <w:b/>
          <w:bCs/>
          <w:szCs w:val="21"/>
          <w:u w:val="single"/>
        </w:rPr>
        <w:t xml:space="preserve">              </w:t>
      </w:r>
      <w:r>
        <w:rPr>
          <w:rFonts w:hint="eastAsia" w:ascii="宋体" w:hAnsi="宋体" w:cs="华文仿宋"/>
          <w:szCs w:val="21"/>
        </w:rPr>
        <w:t xml:space="preserve">)；</w:t>
      </w:r>
      <w:r/>
    </w:p>
    <w:p>
      <w:pPr>
        <w:ind w:firstLine="420"/>
        <w:spacing w:line="500" w:lineRule="exact"/>
        <w:rPr>
          <w:rFonts w:hint="eastAsia" w:ascii="宋体" w:hAnsi="宋体" w:cs="华文仿宋"/>
          <w:color w:val="000000" w:themeColor="text1"/>
          <w:szCs w:val="21"/>
          <w:u w:val="single"/>
        </w:rPr>
      </w:pPr>
      <w:r>
        <w:rPr>
          <w:rFonts w:hint="eastAsia" w:ascii="宋体" w:hAnsi="宋体" w:cs="华文仿宋"/>
          <w:color w:val="000000" w:themeColor="text1"/>
          <w:szCs w:val="21"/>
          <w:u w:val="single"/>
        </w:rPr>
        <w:t xml:space="preserve">合同签订后至所有施工完成，工程验收合格后，支付至合同价款80%，通过结算审计完成后一年内支付至结算价款97%，余款3%的质保金在工程保修期满之后无息退回。（在结算过程中，若发现进度款支付超出实际已完成工程价款的情况，承包单位按规定在结算后30日内向发包单位返还多收的工程进度款。）</w:t>
      </w:r>
      <w:r/>
    </w:p>
    <w:p>
      <w:pPr>
        <w:ind w:firstLine="420"/>
        <w:spacing w:line="500" w:lineRule="exact"/>
        <w:rPr>
          <w:rFonts w:hint="eastAsia" w:ascii="宋体" w:hAnsi="宋体" w:cs="华文仿宋"/>
          <w:bCs/>
          <w:szCs w:val="21"/>
          <w:u w:val="single"/>
        </w:rPr>
      </w:pPr>
      <w:r>
        <w:rPr>
          <w:rFonts w:hint="eastAsia" w:ascii="宋体" w:hAnsi="宋体" w:cs="华文仿宋"/>
          <w:bCs/>
          <w:szCs w:val="21"/>
          <w:u w:val="single"/>
        </w:rPr>
        <w:t xml:space="preserve">经审计核减率在5%（含）以内的工程项目，审计费用由本街道承担；核减率在5% -10%（含）的工程项目，审计费用由本街道和施工单位各承担50%；核减率超过10%（不含）以上的工程项目，审</w:t>
      </w:r>
      <w:r>
        <w:rPr>
          <w:rFonts w:hint="eastAsia" w:ascii="宋体" w:hAnsi="宋体" w:cs="华文仿宋"/>
          <w:bCs/>
          <w:szCs w:val="21"/>
          <w:u w:val="single"/>
        </w:rPr>
        <w:t xml:space="preserve">计费用由施工单位全部承担。</w:t>
      </w:r>
      <w:r/>
    </w:p>
    <w:p>
      <w:pPr>
        <w:ind w:firstLine="420"/>
        <w:spacing w:line="500" w:lineRule="exact"/>
        <w:rPr>
          <w:rFonts w:hint="eastAsia" w:ascii="宋体" w:hAnsi="宋体" w:cs="华文仿宋"/>
          <w:szCs w:val="21"/>
        </w:rPr>
      </w:pPr>
      <w:r>
        <w:rPr>
          <w:rFonts w:hint="eastAsia" w:ascii="宋体" w:hAnsi="宋体" w:cs="华文仿宋"/>
          <w:szCs w:val="21"/>
        </w:rPr>
        <w:t xml:space="preserve">2.合同价格形式：</w:t>
      </w:r>
      <w:r>
        <w:rPr>
          <w:rFonts w:hint="eastAsia" w:ascii="宋体" w:hAnsi="宋体" w:cs="华文仿宋"/>
          <w:color w:val="0000ff"/>
          <w:szCs w:val="21"/>
          <w:u w:val="single"/>
        </w:rPr>
        <w:t xml:space="preserve">固定单价合同</w:t>
      </w:r>
      <w:r>
        <w:rPr>
          <w:rFonts w:hint="eastAsia" w:ascii="宋体" w:hAnsi="宋体" w:cs="华文仿宋"/>
          <w:szCs w:val="21"/>
        </w:rPr>
        <w:t xml:space="preserve">。</w:t>
      </w:r>
      <w:r/>
    </w:p>
    <w:p>
      <w:pPr>
        <w:ind w:firstLine="420"/>
        <w:spacing w:line="500" w:lineRule="exact"/>
        <w:rPr>
          <w:rFonts w:hint="eastAsia" w:ascii="宋体" w:hAnsi="宋体" w:cs="华文仿宋"/>
          <w:szCs w:val="21"/>
          <w:highlight w:val="yellow"/>
        </w:rPr>
      </w:pPr>
      <w:r>
        <w:rPr>
          <w:rFonts w:hint="eastAsia" w:ascii="宋体" w:hAnsi="宋体" w:cs="华文仿宋"/>
          <w:szCs w:val="21"/>
        </w:rPr>
        <w:t xml:space="preserve">3.签证部分按实结算。</w:t>
      </w:r>
      <w:r/>
    </w:p>
    <w:p>
      <w:pPr>
        <w:ind w:firstLine="422"/>
        <w:keepLines/>
        <w:keepNext/>
        <w:spacing w:line="500" w:lineRule="exact"/>
        <w:rPr>
          <w:rFonts w:hint="eastAsia" w:ascii="宋体" w:hAnsi="宋体" w:cs="华文仿宋"/>
          <w:b/>
          <w:bCs/>
          <w:szCs w:val="21"/>
        </w:rPr>
        <w:outlineLvl w:val="3"/>
      </w:pPr>
      <w:r/>
      <w:bookmarkStart w:id="18" w:name="_Toc351203485"/>
      <w:r>
        <w:rPr>
          <w:rFonts w:hint="eastAsia" w:ascii="宋体" w:hAnsi="宋体" w:cs="华文仿宋"/>
          <w:b/>
          <w:bCs/>
          <w:szCs w:val="21"/>
        </w:rPr>
        <w:t xml:space="preserve">五、</w:t>
      </w:r>
      <w:bookmarkEnd w:id="18"/>
      <w:r>
        <w:rPr>
          <w:rFonts w:hint="eastAsia" w:ascii="宋体" w:hAnsi="宋体" w:cs="华文仿宋"/>
          <w:b/>
          <w:bCs/>
          <w:szCs w:val="21"/>
        </w:rPr>
        <w:t xml:space="preserve">项目经理</w:t>
      </w:r>
      <w:r/>
    </w:p>
    <w:p>
      <w:pPr>
        <w:ind w:firstLine="420"/>
        <w:spacing w:line="500" w:lineRule="exact"/>
        <w:rPr>
          <w:rFonts w:hint="eastAsia" w:ascii="宋体" w:hAnsi="宋体" w:cs="华文仿宋"/>
          <w:szCs w:val="21"/>
        </w:rPr>
      </w:pPr>
      <w:r>
        <w:rPr>
          <w:rFonts w:hint="eastAsia" w:ascii="宋体" w:hAnsi="宋体" w:cs="华文仿宋"/>
          <w:szCs w:val="21"/>
        </w:rPr>
        <w:t xml:space="preserve">承包人项目经理：</w:t>
      </w:r>
      <w:r>
        <w:rPr>
          <w:rFonts w:hint="eastAsia" w:ascii="宋体" w:hAnsi="宋体" w:cs="华文仿宋"/>
          <w:b/>
          <w:bCs/>
          <w:szCs w:val="21"/>
          <w:u w:val="single"/>
        </w:rPr>
        <w:t xml:space="preserve">        </w:t>
      </w:r>
      <w:r>
        <w:rPr>
          <w:rFonts w:hint="eastAsia" w:ascii="宋体" w:hAnsi="宋体" w:cs="华文仿宋"/>
          <w:szCs w:val="21"/>
        </w:rPr>
        <w:t xml:space="preserve">。</w:t>
      </w:r>
      <w:r/>
    </w:p>
    <w:p>
      <w:pPr>
        <w:ind w:firstLine="422"/>
        <w:keepLines/>
        <w:keepNext/>
        <w:spacing w:line="500" w:lineRule="exact"/>
        <w:rPr>
          <w:rFonts w:hint="eastAsia" w:ascii="宋体" w:hAnsi="宋体" w:cs="华文仿宋"/>
          <w:b/>
          <w:bCs/>
          <w:szCs w:val="21"/>
        </w:rPr>
        <w:outlineLvl w:val="3"/>
      </w:pPr>
      <w:r/>
      <w:bookmarkStart w:id="19" w:name="_Toc351203486"/>
      <w:r>
        <w:rPr>
          <w:rFonts w:hint="eastAsia" w:ascii="宋体" w:hAnsi="宋体" w:cs="华文仿宋"/>
          <w:b/>
          <w:bCs/>
          <w:szCs w:val="21"/>
        </w:rPr>
        <w:t xml:space="preserve">六、合同文件构成</w:t>
      </w:r>
      <w:bookmarkEnd w:id="19"/>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本协议书与下列文件一起构成合同文件：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（1）中标通知书（如果有）；</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（2）投标函及其附录（如果有）； </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（3）专用合同条款及其附件；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（4）通用合同条款；</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（5）技术标准和要求；</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（6）图纸；</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（7）已标价工程量清单或预算书；</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（8）其他合同文件。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在合同订立及履行过程中形成的与合同有关的文件均构成合同文件组成部分。</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上述各项合同文件包括合同当事人就该项合同文件所</w:t>
      </w:r>
      <w:r>
        <w:rPr>
          <w:rFonts w:hint="eastAsia" w:ascii="宋体" w:hAnsi="宋体" w:cs="华文仿宋"/>
          <w:szCs w:val="21"/>
        </w:rPr>
        <w:t xml:space="preserve">作出</w:t>
      </w:r>
      <w:r>
        <w:rPr>
          <w:rFonts w:hint="eastAsia" w:ascii="宋体" w:hAnsi="宋体" w:cs="华文仿宋"/>
          <w:szCs w:val="21"/>
        </w:rPr>
        <w:t xml:space="preserve">的补充和修改，属于同一类内容的文件，应以最新签署的为准。专用合同条款及其附件须经合同当事人签字或盖章。</w:t>
      </w:r>
      <w:r/>
    </w:p>
    <w:p>
      <w:pPr>
        <w:ind w:firstLine="422"/>
        <w:keepLines/>
        <w:keepNext/>
        <w:spacing w:line="500" w:lineRule="exact"/>
        <w:rPr>
          <w:rFonts w:hint="eastAsia" w:ascii="宋体" w:hAnsi="宋体" w:cs="华文仿宋"/>
          <w:b/>
          <w:bCs/>
          <w:szCs w:val="21"/>
        </w:rPr>
        <w:outlineLvl w:val="3"/>
      </w:pPr>
      <w:r/>
      <w:bookmarkStart w:id="20" w:name="_Toc351203487"/>
      <w:r>
        <w:rPr>
          <w:rFonts w:hint="eastAsia" w:ascii="宋体" w:hAnsi="宋体" w:cs="华文仿宋"/>
          <w:b/>
          <w:bCs/>
          <w:szCs w:val="21"/>
        </w:rPr>
        <w:t xml:space="preserve">七、承诺</w:t>
      </w:r>
      <w:bookmarkEnd w:id="20"/>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1.发包人承诺按照法律规定履行项目审批手续、筹集工程建设资金并按照合同约定的期限和方式支付合同价款。</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3.发包人和承包人通过招投标形式签订合同的，双方理解并承诺不再就同一工程另行签订与合同实质性内容相背离的协议。</w:t>
      </w:r>
      <w:r/>
    </w:p>
    <w:p>
      <w:pPr>
        <w:ind w:firstLine="422"/>
        <w:spacing w:line="500" w:lineRule="exact"/>
        <w:rPr>
          <w:rFonts w:hint="eastAsia" w:ascii="宋体" w:hAnsi="宋体" w:cs="华文仿宋"/>
          <w:b/>
          <w:bCs/>
          <w:szCs w:val="21"/>
        </w:rPr>
      </w:pPr>
      <w:r/>
      <w:bookmarkStart w:id="21" w:name="_Toc351203488"/>
      <w:r>
        <w:rPr>
          <w:rFonts w:hint="eastAsia" w:ascii="宋体" w:hAnsi="宋体" w:cs="华文仿宋"/>
          <w:b/>
          <w:szCs w:val="21"/>
        </w:rPr>
        <w:t xml:space="preserve">八、词语含义</w:t>
      </w:r>
      <w:bookmarkEnd w:id="21"/>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本协议书中词语含义与第二部分通用合同条款中赋予的含义相同。</w:t>
      </w:r>
      <w:r/>
    </w:p>
    <w:p>
      <w:pPr>
        <w:ind w:firstLine="422"/>
        <w:keepLines/>
        <w:keepNext/>
        <w:spacing w:line="500" w:lineRule="exact"/>
        <w:rPr>
          <w:rFonts w:hint="eastAsia" w:ascii="宋体" w:hAnsi="宋体" w:cs="华文仿宋"/>
          <w:b/>
          <w:bCs/>
          <w:szCs w:val="21"/>
        </w:rPr>
        <w:outlineLvl w:val="3"/>
      </w:pPr>
      <w:r/>
      <w:bookmarkStart w:id="22" w:name="_Toc351203489"/>
      <w:r>
        <w:rPr>
          <w:rFonts w:hint="eastAsia" w:ascii="宋体" w:hAnsi="宋体" w:cs="华文仿宋"/>
          <w:b/>
          <w:bCs/>
          <w:szCs w:val="21"/>
        </w:rPr>
        <w:t xml:space="preserve">九、签订时间</w:t>
      </w:r>
      <w:bookmarkEnd w:id="22"/>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本合同于</w:t>
      </w:r>
      <w:r>
        <w:rPr>
          <w:rFonts w:hint="eastAsia" w:ascii="宋体" w:hAnsi="宋体" w:cs="华文仿宋"/>
          <w:b/>
          <w:bCs/>
          <w:szCs w:val="21"/>
          <w:u w:val="single"/>
        </w:rPr>
        <w:t xml:space="preserve">    </w:t>
      </w:r>
      <w:r>
        <w:rPr>
          <w:rFonts w:hint="eastAsia" w:ascii="宋体" w:hAnsi="宋体" w:cs="华文仿宋"/>
          <w:bCs/>
          <w:szCs w:val="21"/>
        </w:rPr>
        <w:t xml:space="preserve">年</w:t>
      </w:r>
      <w:r>
        <w:rPr>
          <w:rFonts w:hint="eastAsia" w:ascii="宋体" w:hAnsi="宋体" w:cs="华文仿宋"/>
          <w:b/>
          <w:bCs/>
          <w:szCs w:val="21"/>
          <w:u w:val="single"/>
        </w:rPr>
        <w:t xml:space="preserve">    </w:t>
      </w:r>
      <w:r>
        <w:rPr>
          <w:rFonts w:hint="eastAsia" w:ascii="宋体" w:hAnsi="宋体" w:cs="华文仿宋"/>
          <w:bCs/>
          <w:szCs w:val="21"/>
        </w:rPr>
        <w:t xml:space="preserve">月</w:t>
      </w:r>
      <w:r>
        <w:rPr>
          <w:rFonts w:hint="eastAsia" w:ascii="宋体" w:hAnsi="宋体" w:cs="华文仿宋"/>
          <w:b/>
          <w:bCs/>
          <w:szCs w:val="21"/>
          <w:u w:val="single"/>
        </w:rPr>
        <w:t xml:space="preserve">    </w:t>
      </w:r>
      <w:r>
        <w:rPr>
          <w:rFonts w:hint="eastAsia" w:ascii="宋体" w:hAnsi="宋体" w:cs="华文仿宋"/>
          <w:bCs/>
          <w:szCs w:val="21"/>
        </w:rPr>
        <w:t xml:space="preserve">日签订。</w:t>
      </w:r>
      <w:r/>
    </w:p>
    <w:p>
      <w:pPr>
        <w:ind w:firstLine="422"/>
        <w:keepLines/>
        <w:keepNext/>
        <w:spacing w:line="500" w:lineRule="exact"/>
        <w:rPr>
          <w:rFonts w:hint="eastAsia" w:ascii="宋体" w:hAnsi="宋体" w:cs="华文仿宋"/>
          <w:b/>
          <w:bCs/>
          <w:szCs w:val="21"/>
        </w:rPr>
        <w:outlineLvl w:val="3"/>
      </w:pPr>
      <w:r/>
      <w:bookmarkStart w:id="23" w:name="_Toc351203490"/>
      <w:r>
        <w:rPr>
          <w:rFonts w:hint="eastAsia" w:ascii="宋体" w:hAnsi="宋体" w:cs="华文仿宋"/>
          <w:b/>
          <w:bCs/>
          <w:szCs w:val="21"/>
        </w:rPr>
        <w:t xml:space="preserve">十、签订地点</w:t>
      </w:r>
      <w:bookmarkEnd w:id="23"/>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本合同在</w:t>
      </w:r>
      <w:r>
        <w:rPr>
          <w:rFonts w:hint="eastAsia" w:ascii="宋体" w:hAnsi="宋体" w:cs="华文仿宋"/>
          <w:szCs w:val="21"/>
          <w:u w:val="single"/>
        </w:rPr>
        <w:t xml:space="preserve">南京 </w:t>
      </w:r>
      <w:r>
        <w:rPr>
          <w:rFonts w:hint="eastAsia" w:ascii="宋体" w:hAnsi="宋体" w:cs="华文仿宋"/>
          <w:bCs/>
          <w:szCs w:val="21"/>
        </w:rPr>
        <w:t xml:space="preserve">签订。</w:t>
      </w:r>
      <w:r/>
    </w:p>
    <w:p>
      <w:pPr>
        <w:ind w:firstLine="422"/>
        <w:keepLines/>
        <w:keepNext/>
        <w:spacing w:line="500" w:lineRule="exact"/>
        <w:rPr>
          <w:rFonts w:hint="eastAsia" w:ascii="宋体" w:hAnsi="宋体" w:cs="华文仿宋"/>
          <w:b/>
          <w:bCs/>
          <w:szCs w:val="21"/>
        </w:rPr>
        <w:outlineLvl w:val="3"/>
      </w:pPr>
      <w:r/>
      <w:bookmarkStart w:id="24" w:name="_Toc351203491"/>
      <w:r>
        <w:rPr>
          <w:rFonts w:hint="eastAsia" w:ascii="宋体" w:hAnsi="宋体" w:cs="华文仿宋"/>
          <w:b/>
          <w:bCs/>
          <w:szCs w:val="21"/>
        </w:rPr>
        <w:t xml:space="preserve">十一、补充协议</w:t>
      </w:r>
      <w:bookmarkEnd w:id="24"/>
      <w:r/>
      <w:r/>
    </w:p>
    <w:p>
      <w:pPr>
        <w:ind w:firstLine="420"/>
        <w:spacing w:line="500" w:lineRule="exact"/>
        <w:rPr>
          <w:rFonts w:hint="eastAsia" w:ascii="宋体" w:hAnsi="宋体" w:cs="华文仿宋"/>
          <w:b/>
          <w:bCs/>
          <w:szCs w:val="21"/>
        </w:rPr>
      </w:pPr>
      <w:r>
        <w:rPr>
          <w:rFonts w:hint="eastAsia" w:ascii="宋体" w:hAnsi="宋体" w:cs="华文仿宋"/>
          <w:bCs/>
          <w:szCs w:val="21"/>
        </w:rPr>
        <w:t xml:space="preserve">合同未尽事宜，合同当事人另行签订补充协议，补充协议是合同的组成部分。</w:t>
      </w:r>
      <w:r/>
    </w:p>
    <w:p>
      <w:pPr>
        <w:ind w:firstLine="422"/>
        <w:keepLines/>
        <w:keepNext/>
        <w:spacing w:line="500" w:lineRule="exact"/>
        <w:rPr>
          <w:rFonts w:hint="eastAsia" w:ascii="宋体" w:hAnsi="宋体" w:cs="华文仿宋"/>
          <w:b/>
          <w:bCs/>
          <w:szCs w:val="21"/>
        </w:rPr>
        <w:outlineLvl w:val="3"/>
      </w:pPr>
      <w:r/>
      <w:bookmarkStart w:id="25" w:name="_Toc351203492"/>
      <w:r>
        <w:rPr>
          <w:rFonts w:hint="eastAsia" w:ascii="宋体" w:hAnsi="宋体" w:cs="华文仿宋"/>
          <w:b/>
          <w:bCs/>
          <w:szCs w:val="21"/>
        </w:rPr>
        <w:t xml:space="preserve">十二、合同生效</w:t>
      </w:r>
      <w:bookmarkEnd w:id="25"/>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本合同自</w:t>
      </w:r>
      <w:r>
        <w:rPr>
          <w:rFonts w:hint="eastAsia" w:ascii="宋体" w:hAnsi="宋体" w:cs="华文仿宋"/>
          <w:szCs w:val="21"/>
          <w:u w:val="single"/>
        </w:rPr>
        <w:t xml:space="preserve">双方签字盖章后</w:t>
      </w:r>
      <w:r>
        <w:rPr>
          <w:rFonts w:hint="eastAsia" w:ascii="宋体" w:hAnsi="宋体" w:cs="华文仿宋"/>
          <w:bCs/>
          <w:szCs w:val="21"/>
        </w:rPr>
        <w:t xml:space="preserve">生效。</w:t>
      </w:r>
      <w:r/>
    </w:p>
    <w:p>
      <w:pPr>
        <w:ind w:firstLine="422"/>
        <w:keepLines/>
        <w:keepNext/>
        <w:spacing w:line="500" w:lineRule="exact"/>
        <w:rPr>
          <w:rFonts w:hint="eastAsia" w:ascii="宋体" w:hAnsi="宋体" w:cs="华文仿宋"/>
          <w:b/>
          <w:bCs/>
          <w:szCs w:val="21"/>
        </w:rPr>
        <w:outlineLvl w:val="3"/>
      </w:pPr>
      <w:r/>
      <w:bookmarkStart w:id="26" w:name="_Toc351203493"/>
      <w:r>
        <w:rPr>
          <w:rFonts w:hint="eastAsia" w:ascii="宋体" w:hAnsi="宋体" w:cs="华文仿宋"/>
          <w:b/>
          <w:bCs/>
          <w:szCs w:val="21"/>
        </w:rPr>
        <w:t xml:space="preserve">十三、合同份数</w:t>
      </w:r>
      <w:bookmarkEnd w:id="26"/>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w:t>
      </w:r>
      <w:r>
        <w:rPr>
          <w:rFonts w:hint="eastAsia" w:ascii="宋体" w:hAnsi="宋体" w:cs="华文仿宋"/>
          <w:bCs/>
          <w:szCs w:val="21"/>
        </w:rPr>
        <w:t xml:space="preserve">一式</w:t>
      </w:r>
      <w:r>
        <w:rPr>
          <w:rFonts w:hint="eastAsia" w:ascii="宋体" w:hAnsi="宋体" w:cs="华文仿宋"/>
          <w:bCs/>
          <w:szCs w:val="21"/>
          <w:u w:val="single"/>
        </w:rPr>
        <w:t xml:space="preserve">陆</w:t>
      </w:r>
      <w:r>
        <w:rPr>
          <w:rFonts w:hint="eastAsia" w:ascii="宋体" w:hAnsi="宋体" w:cs="华文仿宋"/>
          <w:bCs/>
          <w:szCs w:val="21"/>
          <w:u w:val="single"/>
        </w:rPr>
        <w:t xml:space="preserve"> </w:t>
      </w:r>
      <w:r>
        <w:rPr>
          <w:rFonts w:hint="eastAsia" w:ascii="宋体" w:hAnsi="宋体" w:cs="华文仿宋"/>
          <w:bCs/>
          <w:szCs w:val="21"/>
        </w:rPr>
        <w:t xml:space="preserve">份，均具有同等法律效力，发包人执</w:t>
      </w:r>
      <w:r>
        <w:rPr>
          <w:rFonts w:hint="eastAsia" w:ascii="宋体" w:hAnsi="宋体" w:cs="华文仿宋"/>
          <w:bCs/>
          <w:szCs w:val="21"/>
          <w:u w:val="single"/>
        </w:rPr>
        <w:t xml:space="preserve"> 叁</w:t>
      </w:r>
      <w:r>
        <w:rPr>
          <w:rFonts w:hint="eastAsia" w:ascii="宋体" w:hAnsi="宋体" w:cs="华文仿宋"/>
          <w:bCs/>
          <w:szCs w:val="21"/>
        </w:rPr>
        <w:t xml:space="preserve">份，承包人执</w:t>
      </w:r>
      <w:r>
        <w:rPr>
          <w:rFonts w:hint="eastAsia" w:ascii="宋体" w:hAnsi="宋体" w:cs="华文仿宋"/>
          <w:bCs/>
          <w:szCs w:val="21"/>
          <w:u w:val="single"/>
        </w:rPr>
        <w:t xml:space="preserve"> 叁 </w:t>
      </w:r>
      <w:r>
        <w:rPr>
          <w:rFonts w:hint="eastAsia" w:ascii="宋体" w:hAnsi="宋体" w:cs="华文仿宋"/>
          <w:bCs/>
          <w:szCs w:val="21"/>
        </w:rPr>
        <w:t xml:space="preserve">份。</w:t>
      </w:r>
      <w:r/>
    </w:p>
    <w:p>
      <w:pPr>
        <w:ind w:firstLine="420"/>
        <w:spacing w:line="500" w:lineRule="exact"/>
        <w:rPr>
          <w:rFonts w:hint="eastAsia" w:ascii="宋体" w:hAnsi="宋体" w:cs="华文仿宋"/>
          <w:bCs/>
          <w:szCs w:val="21"/>
        </w:rPr>
      </w:pPr>
      <w:r>
        <w:rPr>
          <w:rFonts w:hint="eastAsia" w:ascii="宋体" w:hAnsi="宋体" w:cs="华文仿宋"/>
          <w:bCs/>
          <w:szCs w:val="21"/>
        </w:rPr>
      </w:r>
      <w:r/>
    </w:p>
    <w:p>
      <w:pPr>
        <w:ind w:firstLine="420"/>
        <w:spacing w:line="500" w:lineRule="exact"/>
        <w:rPr>
          <w:rFonts w:hint="eastAsia" w:ascii="宋体" w:hAnsi="宋体" w:cs="华文仿宋"/>
          <w:bCs/>
          <w:szCs w:val="21"/>
        </w:rPr>
      </w:pPr>
      <w:r>
        <w:rPr>
          <w:rFonts w:hint="eastAsia" w:ascii="宋体" w:hAnsi="宋体" w:cs="华文仿宋"/>
          <w:bCs/>
          <w:szCs w:val="21"/>
        </w:rPr>
      </w:r>
      <w:r/>
    </w:p>
    <w:p>
      <w:pPr>
        <w:ind w:firstLine="420"/>
        <w:spacing w:line="500" w:lineRule="exact"/>
        <w:rPr>
          <w:rFonts w:hint="eastAsia" w:ascii="宋体" w:hAnsi="宋体" w:cs="华文仿宋"/>
          <w:szCs w:val="21"/>
        </w:rPr>
      </w:pPr>
      <w:r>
        <w:rPr>
          <w:rFonts w:hint="eastAsia" w:ascii="宋体" w:hAnsi="宋体" w:cs="华文仿宋"/>
          <w:szCs w:val="21"/>
        </w:rPr>
        <w:t xml:space="preserve">发包人：  (公章)                   承包人：  (公章)</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法定代表人或其委托代理人：        法定代表人或其委托代理人：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（签字）                         （签字）</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tabs>
          <w:tab w:val="left" w:pos="4410" w:leader="none"/>
        </w:tabs>
        <w:rPr>
          <w:rFonts w:hint="eastAsia" w:ascii="宋体" w:hAnsi="宋体" w:cs="华文仿宋"/>
          <w:szCs w:val="21"/>
        </w:rPr>
      </w:pPr>
      <w:r>
        <w:rPr>
          <w:rFonts w:hint="eastAsia" w:ascii="宋体" w:hAnsi="宋体" w:cs="华文仿宋"/>
          <w:szCs w:val="21"/>
        </w:rPr>
        <w:t xml:space="preserve">组织机构代码：             组织机构代码：</w:t>
      </w:r>
      <w:r/>
    </w:p>
    <w:p>
      <w:pPr>
        <w:ind w:firstLine="420"/>
        <w:spacing w:line="500" w:lineRule="exact"/>
        <w:rPr>
          <w:rFonts w:hint="eastAsia" w:ascii="宋体" w:hAnsi="宋体" w:cs="华文仿宋"/>
          <w:szCs w:val="21"/>
        </w:rPr>
      </w:pPr>
      <w:r>
        <w:rPr>
          <w:rFonts w:hint="eastAsia" w:ascii="宋体" w:hAnsi="宋体" w:cs="华文仿宋"/>
          <w:szCs w:val="21"/>
        </w:rPr>
        <w:t xml:space="preserve">地  址：                     地  址：</w:t>
      </w:r>
      <w:r/>
    </w:p>
    <w:p>
      <w:pPr>
        <w:ind w:firstLine="420"/>
        <w:spacing w:line="500" w:lineRule="exact"/>
        <w:rPr>
          <w:rFonts w:hint="eastAsia" w:ascii="宋体" w:hAnsi="宋体" w:cs="华文仿宋"/>
          <w:szCs w:val="21"/>
        </w:rPr>
      </w:pPr>
      <w:r>
        <w:rPr>
          <w:rFonts w:hint="eastAsia" w:ascii="宋体" w:hAnsi="宋体" w:cs="华文仿宋"/>
          <w:szCs w:val="21"/>
        </w:rPr>
        <w:t xml:space="preserve">邮政编码：                  邮政编码：</w:t>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           法定代表人：</w:t>
      </w:r>
      <w:r/>
    </w:p>
    <w:p>
      <w:pPr>
        <w:ind w:firstLine="420"/>
        <w:spacing w:line="500" w:lineRule="exact"/>
        <w:rPr>
          <w:rFonts w:hint="eastAsia" w:ascii="宋体" w:hAnsi="宋体" w:cs="华文仿宋"/>
          <w:szCs w:val="21"/>
        </w:rPr>
      </w:pPr>
      <w:r>
        <w:rPr>
          <w:rFonts w:hint="eastAsia" w:ascii="宋体" w:hAnsi="宋体" w:cs="华文仿宋"/>
          <w:szCs w:val="21"/>
        </w:rPr>
        <w:t xml:space="preserve">委托代理人：           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电  话：                       电  话：</w:t>
      </w:r>
      <w:r/>
    </w:p>
    <w:p>
      <w:pPr>
        <w:ind w:firstLine="420"/>
        <w:spacing w:line="500" w:lineRule="exact"/>
        <w:rPr>
          <w:rFonts w:hint="eastAsia" w:ascii="宋体" w:hAnsi="宋体" w:cs="华文仿宋"/>
          <w:szCs w:val="21"/>
        </w:rPr>
      </w:pPr>
      <w:r>
        <w:rPr>
          <w:rFonts w:hint="eastAsia" w:ascii="宋体" w:hAnsi="宋体" w:cs="华文仿宋"/>
          <w:szCs w:val="21"/>
        </w:rPr>
        <w:t xml:space="preserve">传  真：                       传  真：</w:t>
      </w:r>
      <w:r/>
    </w:p>
    <w:p>
      <w:pPr>
        <w:ind w:firstLine="420"/>
        <w:spacing w:line="500" w:lineRule="exact"/>
        <w:rPr>
          <w:rFonts w:hint="eastAsia" w:ascii="宋体" w:hAnsi="宋体" w:cs="华文仿宋"/>
          <w:szCs w:val="21"/>
        </w:rPr>
      </w:pPr>
      <w:r>
        <w:rPr>
          <w:rFonts w:hint="eastAsia" w:ascii="宋体" w:hAnsi="宋体" w:cs="华文仿宋"/>
          <w:szCs w:val="21"/>
        </w:rPr>
        <w:t xml:space="preserve">电子信箱：                    电子信箱：</w:t>
      </w:r>
      <w:r/>
    </w:p>
    <w:p>
      <w:pPr>
        <w:ind w:firstLine="420"/>
        <w:spacing w:line="500" w:lineRule="exact"/>
        <w:rPr>
          <w:rFonts w:hint="eastAsia" w:ascii="宋体" w:hAnsi="宋体" w:cs="华文仿宋"/>
          <w:szCs w:val="21"/>
        </w:rPr>
      </w:pPr>
      <w:r>
        <w:rPr>
          <w:rFonts w:hint="eastAsia" w:ascii="宋体" w:hAnsi="宋体" w:cs="华文仿宋"/>
          <w:szCs w:val="21"/>
        </w:rPr>
        <w:t xml:space="preserve">开户银行：                     开户银行：</w:t>
      </w:r>
      <w:r/>
    </w:p>
    <w:p>
      <w:pPr>
        <w:ind w:firstLine="420"/>
        <w:spacing w:line="500" w:lineRule="exact"/>
        <w:rPr>
          <w:rFonts w:hint="eastAsia" w:ascii="宋体" w:hAnsi="宋体" w:cs="华文仿宋"/>
          <w:szCs w:val="21"/>
        </w:rPr>
      </w:pPr>
      <w:r>
        <w:rPr>
          <w:rFonts w:hint="eastAsia" w:ascii="宋体" w:hAnsi="宋体" w:cs="华文仿宋"/>
          <w:szCs w:val="21"/>
        </w:rPr>
        <w:t xml:space="preserve">账</w:t>
      </w:r>
      <w:r>
        <w:rPr>
          <w:rFonts w:hint="eastAsia" w:ascii="宋体" w:hAnsi="宋体" w:cs="华文仿宋"/>
          <w:szCs w:val="21"/>
        </w:rPr>
        <w:t xml:space="preserve">  号：                   </w:t>
      </w:r>
      <w:r>
        <w:rPr>
          <w:rFonts w:hint="eastAsia" w:ascii="宋体" w:hAnsi="宋体" w:cs="华文仿宋"/>
          <w:szCs w:val="21"/>
        </w:rPr>
        <w:t xml:space="preserve">账</w:t>
      </w:r>
      <w:r>
        <w:rPr>
          <w:rFonts w:hint="eastAsia" w:ascii="宋体" w:hAnsi="宋体" w:cs="华文仿宋"/>
          <w:szCs w:val="21"/>
        </w:rPr>
        <w:t xml:space="preserve">  号：</w:t>
      </w:r>
      <w:r/>
    </w:p>
    <w:p>
      <w:pPr>
        <w:jc w:val="center"/>
        <w:spacing w:line="400" w:lineRule="exact"/>
        <w:rPr>
          <w:rFonts w:hint="eastAsia" w:ascii="宋体" w:hAnsi="宋体" w:cs="华文仿宋"/>
          <w:szCs w:val="21"/>
        </w:rPr>
      </w:pPr>
      <w:r>
        <w:rPr>
          <w:rFonts w:hint="eastAsia" w:ascii="宋体" w:hAnsi="宋体" w:cs="华文仿宋"/>
          <w:szCs w:val="21"/>
        </w:rPr>
        <w:br w:type="page" w:clear="all"/>
      </w:r>
      <w:r>
        <w:rPr>
          <w:rFonts w:hint="eastAsia" w:ascii="宋体" w:hAnsi="宋体" w:cs="华文仿宋"/>
          <w:szCs w:val="21"/>
        </w:rPr>
        <w:t xml:space="preserve">第二部分 通用合同条款</w:t>
      </w:r>
      <w:r/>
    </w:p>
    <w:p>
      <w:pPr>
        <w:rPr>
          <w:rFonts w:ascii="Verdana" w:hAnsi="Verdana"/>
          <w:sz w:val="20"/>
        </w:rPr>
      </w:pPr>
      <w:r>
        <w:rPr>
          <w:rFonts w:hint="eastAsia"/>
          <w:b/>
        </w:rPr>
        <w:t xml:space="preserve">此部分采用《建设工程施工合同》范本（</w:t>
      </w:r>
      <w:r>
        <w:rPr>
          <w:b/>
        </w:rPr>
        <w:t xml:space="preserve">GF-2017-0201</w:t>
      </w:r>
      <w:r>
        <w:rPr>
          <w:rFonts w:hint="eastAsia"/>
          <w:b/>
        </w:rPr>
        <w:t xml:space="preserve">）中《第二部分通用条款》</w:t>
      </w:r>
      <w:r/>
    </w:p>
    <w:p>
      <w:pPr>
        <w:rPr>
          <w:rFonts w:ascii="Verdana" w:hAnsi="Verdana"/>
          <w:sz w:val="20"/>
        </w:rPr>
      </w:pPr>
      <w:r/>
      <w:bookmarkStart w:id="27" w:name="_Toc509910922"/>
      <w:r/>
      <w:r/>
    </w:p>
    <w:p>
      <w:pPr>
        <w:jc w:val="center"/>
      </w:pPr>
      <w:r>
        <w:rPr>
          <w:rFonts w:hint="eastAsia"/>
        </w:rPr>
        <w:t xml:space="preserve">第三部分专用合同条款</w:t>
      </w:r>
      <w:bookmarkEnd w:id="27"/>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1.一般约定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1.1词语定义</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1.1.1.10其他合同文件包括：</w:t>
      </w:r>
      <w:r/>
    </w:p>
    <w:p>
      <w:pPr>
        <w:ind w:firstLine="420"/>
        <w:jc w:val="left"/>
        <w:spacing w:line="360" w:lineRule="auto"/>
        <w:rPr>
          <w:rFonts w:hint="eastAsia" w:ascii="宋体" w:hAnsi="宋体" w:cs="华文仿宋"/>
          <w:szCs w:val="21"/>
        </w:rPr>
      </w:pPr>
      <w:r/>
      <w:fldSimple w:instr="REF 5525 \* MERGEFORMAT ">
        <w:r>
          <w:rPr>
            <w:rFonts w:hint="eastAsia" w:ascii="宋体" w:hAnsi="宋体" w:cs="华文仿宋"/>
            <w:color w:val="0000ff"/>
            <w:szCs w:val="21"/>
            <w:u w:val="single"/>
          </w:rPr>
          <w:t xml:space="preserve">补充协议或双方约定、合同协议书、中标通知书、专用合同条款及其附件、通用合同条款、图纸、投标函及其附录、招标文件、技术标准和要求、已标价工程量清单或预算书以及其他合同文件</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1.1.2合同当事人及其他相关方</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1.1.2.4监理人：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名    称：</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资质类别和等级：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1.1.2.5设计人：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名    称：</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资质类别和等级：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1.1.3工程和设备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1.1.3.7作为施工现场组成部分的其他场所包括：</w:t>
      </w:r>
      <w:r/>
    </w:p>
    <w:p>
      <w:pPr>
        <w:ind w:firstLine="420"/>
        <w:jc w:val="left"/>
        <w:spacing w:line="360" w:lineRule="auto"/>
        <w:rPr>
          <w:rFonts w:hint="eastAsia" w:ascii="宋体" w:hAnsi="宋体" w:cs="华文仿宋"/>
          <w:szCs w:val="21"/>
        </w:rPr>
      </w:pPr>
      <w:r/>
      <w:fldSimple w:instr="REF 5536 \* MERGEFORMAT ">
        <w:r>
          <w:rPr>
            <w:rFonts w:hint="eastAsia" w:ascii="宋体" w:hAnsi="宋体" w:cs="华文仿宋"/>
            <w:color w:val="0000ff"/>
            <w:szCs w:val="21"/>
            <w:u w:val="single"/>
          </w:rPr>
          <w:t xml:space="preserve">/</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1.1.3.9永久占地包括：</w:t>
      </w:r>
      <w:fldSimple w:instr="REF 5537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1.1.3.10临时占地包括：</w:t>
      </w:r>
      <w:fldSimple w:instr="REF 5538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1.3法律</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适用于合同的其他规范性文件：</w:t>
      </w:r>
      <w:r/>
    </w:p>
    <w:p>
      <w:pPr>
        <w:ind w:firstLine="420"/>
        <w:jc w:val="left"/>
        <w:spacing w:line="360" w:lineRule="auto"/>
        <w:rPr>
          <w:rFonts w:hint="eastAsia" w:ascii="宋体" w:hAnsi="宋体" w:cs="华文仿宋"/>
          <w:szCs w:val="21"/>
        </w:rPr>
      </w:pPr>
      <w:r/>
      <w:fldSimple w:instr="REF 116 \* MERGEFORMAT">
        <w:r>
          <w:rPr>
            <w:rFonts w:hint="eastAsia" w:ascii="宋体" w:hAnsi="宋体" w:cs="华文仿宋"/>
            <w:color w:val="0000ff"/>
            <w:szCs w:val="21"/>
            <w:u w:val="single"/>
          </w:rPr>
          <w:t xml:space="preserve">《建设工程质量管理条例》、《建设工程安全生产管理条例》（国务院第393号令）、《建筑安全生产监督管理规定》（建设部第13号令）、《建设工程施工现场管理规定》（建设部第15号令）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1.4标准和规范</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1.4.1适用于工程的标准规范包括：</w:t>
      </w:r>
      <w:r/>
    </w:p>
    <w:p>
      <w:pPr>
        <w:ind w:left="360"/>
        <w:jc w:val="left"/>
        <w:spacing w:before="100" w:after="100"/>
        <w:rPr>
          <w:rFonts w:hint="eastAsia" w:ascii="宋体" w:hAnsi="宋体" w:cs="华文仿宋"/>
          <w:szCs w:val="21"/>
        </w:rPr>
      </w:pPr>
      <w:r>
        <w:rPr>
          <w:sz w:val="24"/>
          <w:szCs w:val="20"/>
        </w:rPr>
        <w:fldChar w:fldCharType="begin"/>
      </w:r>
      <w:r>
        <w:rPr>
          <w:sz w:val="24"/>
          <w:szCs w:val="20"/>
        </w:rPr>
        <w:instrText xml:space="preserve">AUTOTEXT 290 \* MERGEFORMAT</w:instrText>
      </w:r>
      <w:r>
        <w:rPr>
          <w:sz w:val="24"/>
          <w:szCs w:val="20"/>
        </w:rPr>
        <w:fldChar w:fldCharType="separate"/>
      </w:r>
      <w:r>
        <w:rPr>
          <w:rFonts w:hint="eastAsia" w:ascii="宋体" w:hAnsi="宋体" w:cs="华文仿宋"/>
          <w:color w:val="0000ff"/>
          <w:szCs w:val="21"/>
          <w:u w:val="single"/>
        </w:rPr>
        <w:t xml:space="preserve">国家和地方现行的有关其它标准、规范。如在施工期间，相关标准、规范已更新，以最新的版本为准。设计施工图纸的要求高于标准、规范时，按设计施工图纸的要求实施</w:t>
      </w:r>
      <w:r>
        <w:rPr>
          <w:rFonts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1.4.2发包人提供国外标准、规范的名称：</w:t>
      </w:r>
      <w:r/>
    </w:p>
    <w:p>
      <w:pPr>
        <w:ind w:firstLine="420"/>
        <w:jc w:val="left"/>
        <w:spacing w:line="360" w:lineRule="auto"/>
        <w:rPr>
          <w:rFonts w:hint="eastAsia" w:ascii="宋体" w:hAnsi="宋体" w:cs="华文仿宋"/>
          <w:szCs w:val="21"/>
        </w:rPr>
      </w:pPr>
      <w:r/>
      <w:fldSimple w:instr="REF 291 \* MERGEFORMAT">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发包人提供国外标准、规范的份数：</w:t>
      </w:r>
      <w:fldSimple w:instr="REF 553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发包人提供国外标准、规范的名称：</w:t>
      </w:r>
      <w:fldSimple w:instr="REF 5540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1.4.3发包人对工程的技术标准和功能要求的特殊要求：</w:t>
      </w:r>
      <w:r/>
    </w:p>
    <w:p>
      <w:pPr>
        <w:ind w:firstLine="420"/>
        <w:jc w:val="left"/>
        <w:spacing w:line="360" w:lineRule="auto"/>
        <w:rPr>
          <w:rFonts w:hint="eastAsia" w:ascii="宋体" w:hAnsi="宋体" w:cs="华文仿宋"/>
          <w:szCs w:val="21"/>
        </w:rPr>
      </w:pPr>
      <w:r/>
      <w:fldSimple w:instr="REF 5541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1.5合同文件的优先顺序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合同文件组成及优先顺序为：</w:t>
      </w:r>
      <w:fldSimple w:instr="REF 5542 \* MERGEFORMAT ">
        <w:r>
          <w:rPr>
            <w:rFonts w:hint="eastAsia" w:ascii="宋体" w:hAnsi="宋体" w:cs="华文仿宋"/>
            <w:color w:val="0000ff"/>
            <w:szCs w:val="21"/>
            <w:u w:val="single"/>
          </w:rPr>
          <w:t xml:space="preserve">补充协议或双方约定、合同协议书、中标通知书、投标函及其附录、招标文件、专用合同条款及其附件、通用合同条款、技术标准和要求、图纸、已标价工程量清单或预算书以及其他合同文件</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1.6图纸和承包人文件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1.6.1图纸的提供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发包人向承包人提供图纸的期限：</w:t>
      </w:r>
      <w:fldSimple w:instr="REF 5543 \* MERGEFORMAT ">
        <w:r>
          <w:rPr>
            <w:rFonts w:hint="eastAsia" w:ascii="宋体" w:hAnsi="宋体" w:cs="华文仿宋"/>
            <w:color w:val="0000ff"/>
            <w:szCs w:val="21"/>
            <w:u w:val="single"/>
          </w:rPr>
          <w:t xml:space="preserve">开工前提供</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发包人向承包人提供图纸的数量：</w:t>
      </w:r>
      <w:fldSimple w:instr="REF 5544 \* MERGEFORMAT ">
        <w:r>
          <w:rPr>
            <w:rFonts w:hint="eastAsia" w:ascii="宋体" w:hAnsi="宋体" w:cs="华文仿宋"/>
            <w:color w:val="0000ff"/>
            <w:szCs w:val="21"/>
            <w:u w:val="single"/>
          </w:rPr>
          <w:t xml:space="preserve">一套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发包人向承包人提供图纸的内容：</w:t>
      </w:r>
      <w:fldSimple w:instr="REF 5545 \* MERGEFORMAT ">
        <w:r>
          <w:rPr>
            <w:rFonts w:hint="eastAsia" w:ascii="宋体" w:hAnsi="宋体" w:cs="华文仿宋"/>
            <w:color w:val="0000ff"/>
            <w:szCs w:val="21"/>
            <w:u w:val="single"/>
          </w:rPr>
          <w:t xml:space="preserve">经甲方及监理确认的全套施工图</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1.6.4承包人文件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需要由承包人提供的文件，包括：</w:t>
      </w:r>
      <w:r/>
    </w:p>
    <w:p>
      <w:pPr>
        <w:ind w:firstLine="420"/>
        <w:jc w:val="left"/>
        <w:spacing w:line="360" w:lineRule="auto"/>
        <w:rPr>
          <w:rFonts w:hint="eastAsia" w:ascii="宋体" w:hAnsi="宋体" w:cs="华文仿宋"/>
          <w:szCs w:val="21"/>
        </w:rPr>
      </w:pPr>
      <w:r/>
      <w:fldSimple w:instr="REF 5546 \* MERGEFORMAT ">
        <w:r>
          <w:rPr>
            <w:rFonts w:hint="eastAsia" w:ascii="宋体" w:hAnsi="宋体" w:cs="华文仿宋"/>
            <w:color w:val="0000ff"/>
            <w:szCs w:val="21"/>
            <w:u w:val="single"/>
          </w:rPr>
          <w:t xml:space="preserve">施工组织设计（含施工总进度计划和材料、机械设备、人员进场总计划、现场平面布</w:t>
        </w:r>
        <w:r>
          <w:rPr>
            <w:rFonts w:hint="eastAsia" w:ascii="宋体" w:hAnsi="宋体" w:cs="宋体"/>
            <w:color w:val="0000ff"/>
            <w:szCs w:val="21"/>
            <w:u w:val="single"/>
          </w:rPr>
          <w:t xml:space="preserve">臵</w:t>
        </w:r>
        <w:r>
          <w:rPr>
            <w:rFonts w:hint="eastAsia" w:ascii="宋体" w:hAnsi="宋体" w:cs="hakuyoxingshu7000"/>
            <w:color w:val="0000ff"/>
            <w:szCs w:val="21"/>
            <w:u w:val="single"/>
          </w:rPr>
          <w:t xml:space="preserve">图），专项施工方案、机械设备合格证书及相应检测报告、承包人资料、项目经理和安全员等管理人员资料、机械设备操作人员上岗证、进场施工人员名单和身份证（复印件）、开工报告等资料</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承包人提供的文件的期限为：</w:t>
      </w:r>
      <w:fldSimple w:instr="REF 5547 \* MERGEFORMAT ">
        <w:r>
          <w:rPr>
            <w:rFonts w:hint="eastAsia" w:ascii="宋体" w:hAnsi="宋体" w:cs="华文仿宋"/>
            <w:color w:val="0000ff"/>
            <w:szCs w:val="21"/>
            <w:u w:val="single"/>
          </w:rPr>
          <w:t xml:space="preserve">开工前十天</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承包人提供的文件的数量为：</w:t>
      </w:r>
      <w:fldSimple w:instr="REF 5548 \* MERGEFORMAT ">
        <w:r>
          <w:rPr>
            <w:rFonts w:hint="eastAsia" w:ascii="宋体" w:hAnsi="宋体" w:cs="华文仿宋"/>
            <w:color w:val="0000ff"/>
            <w:szCs w:val="21"/>
            <w:u w:val="single"/>
          </w:rPr>
          <w:t xml:space="preserve">肆套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承包人提供的文件的形式为：</w:t>
      </w:r>
      <w:fldSimple w:instr="REF 5549 \* MERGEFORMAT ">
        <w:r>
          <w:rPr>
            <w:rFonts w:hint="eastAsia" w:ascii="宋体" w:hAnsi="宋体" w:cs="华文仿宋"/>
            <w:color w:val="0000ff"/>
            <w:szCs w:val="21"/>
            <w:u w:val="single"/>
          </w:rPr>
          <w:t xml:space="preserve">纸质文件及电子档</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发包人审批承包人文件的期限：</w:t>
      </w:r>
      <w:fldSimple w:instr="REF 5550 \* MERGEFORMAT ">
        <w:r>
          <w:rPr>
            <w:rFonts w:hint="eastAsia" w:ascii="宋体" w:hAnsi="宋体" w:cs="华文仿宋"/>
            <w:color w:val="0000ff"/>
            <w:szCs w:val="21"/>
            <w:u w:val="single"/>
          </w:rPr>
          <w:t xml:space="preserve">收到资料后一周内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1.6.5现场图纸准备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关于现场图纸准备的约定：</w:t>
      </w:r>
      <w:fldSimple w:instr="REF 5551 \* MERGEFORMAT ">
        <w:r>
          <w:rPr>
            <w:rFonts w:hint="eastAsia" w:ascii="宋体" w:hAnsi="宋体" w:cs="华文仿宋"/>
            <w:color w:val="0000ff"/>
            <w:szCs w:val="21"/>
            <w:u w:val="single"/>
          </w:rPr>
          <w:t xml:space="preserve">承包人应在施工现场另外保存一套完整的图纸和承包人文件，供发包人、监理人及有关人员进行工程检查时使用</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1.7联络</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1.7.1发包人和承包人应当在</w:t>
      </w:r>
      <w:fldSimple w:instr="REF 5552 \* MERGEFORMAT ">
        <w:r>
          <w:rPr>
            <w:rFonts w:hint="eastAsia" w:ascii="宋体" w:hAnsi="宋体" w:cs="华文仿宋"/>
            <w:color w:val="0000ff"/>
            <w:szCs w:val="21"/>
            <w:u w:val="single"/>
          </w:rPr>
          <w:t xml:space="preserve">七</w:t>
        </w:r>
      </w:fldSimple>
      <w:r>
        <w:rPr>
          <w:rFonts w:hint="eastAsia" w:ascii="宋体" w:hAnsi="宋体" w:cs="华文仿宋"/>
          <w:szCs w:val="21"/>
        </w:rPr>
        <w:t xml:space="preserve">天内将与合同有关的通知、批准、证明、证书、指示、指令、要求、请求、同意、意见、确定和决定等书面函件送达对方当事人。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1.7.2发包人接收文件的地点：</w:t>
      </w:r>
      <w:fldSimple w:instr="REF 5553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发包人指定的接收人为：</w:t>
      </w:r>
      <w:fldSimple w:instr="REF 5554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承包人接收文件的地点：</w:t>
      </w:r>
      <w:fldSimple w:instr="REF 5555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承包人指定的接收人为：</w:t>
      </w:r>
      <w:fldSimple w:instr="REF 5556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监理人接收文件的地点：</w:t>
      </w:r>
      <w:fldSimple w:instr="REF 5557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监理人指定的接收人为：</w:t>
      </w:r>
      <w:fldSimple w:instr="REF 5558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1.10交通运输</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1.10.1出入现场的权利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关于出入现场的权利的约定：</w:t>
      </w:r>
      <w:r/>
    </w:p>
    <w:p>
      <w:pPr>
        <w:ind w:firstLine="420"/>
        <w:jc w:val="left"/>
        <w:spacing w:line="360" w:lineRule="auto"/>
        <w:rPr>
          <w:rFonts w:hint="eastAsia" w:ascii="宋体" w:hAnsi="宋体" w:cs="华文仿宋"/>
          <w:szCs w:val="21"/>
        </w:rPr>
      </w:pPr>
      <w:r/>
      <w:fldSimple w:instr="REF 5559 \* MERGEFORMAT ">
        <w:r>
          <w:rPr>
            <w:rFonts w:hint="eastAsia" w:ascii="宋体" w:hAnsi="宋体" w:cs="华文仿宋"/>
            <w:color w:val="0000ff"/>
            <w:szCs w:val="21"/>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1.10.3场内交通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关于场外交通和场内交通的边界的约定：</w:t>
      </w:r>
      <w:fldSimple w:instr="REF 5560 \* MERGEFORMAT ">
        <w:r>
          <w:rPr>
            <w:rFonts w:hint="eastAsia" w:ascii="宋体" w:hAnsi="宋体" w:cs="华文仿宋"/>
            <w:color w:val="0000ff"/>
            <w:szCs w:val="21"/>
            <w:u w:val="single"/>
          </w:rPr>
          <w:t xml:space="preserve">1、施工现场围挡内为场内交通； 2、施工现场围挡外为场外交通</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关于发包人向承包人免费提供满足工程施工需要的场内道路和交通设施的约定：</w:t>
      </w:r>
      <w:fldSimple w:instr="REF 5561 \* MERGEFORMAT ">
        <w:r>
          <w:rPr>
            <w:rFonts w:hint="eastAsia" w:ascii="宋体" w:hAnsi="宋体" w:cs="华文仿宋"/>
            <w:color w:val="0000ff"/>
            <w:szCs w:val="21"/>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1.10.4超大件和超重件的运输</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运输超大件或超重件所需的道路和桥梁临时加固改造费用和其他有关费用由</w:t>
      </w:r>
      <w:fldSimple w:instr="REF 5562 \* MERGEFORMAT ">
        <w:r>
          <w:rPr>
            <w:rFonts w:hint="eastAsia" w:ascii="宋体" w:hAnsi="宋体" w:cs="华文仿宋"/>
            <w:color w:val="0000ff"/>
            <w:szCs w:val="21"/>
            <w:u w:val="single"/>
          </w:rPr>
          <w:t xml:space="preserve">承包人</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1.11知识产权</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1.11.1关于发包人提供给承包人的图纸、发包人为实施工程自行编制或委托编制的技术规范以及反映发包人关于合同要求或其他类似性质的文件的著作权的归属：</w:t>
      </w:r>
      <w:r/>
    </w:p>
    <w:p>
      <w:pPr>
        <w:ind w:firstLine="420"/>
        <w:jc w:val="left"/>
        <w:spacing w:line="360" w:lineRule="auto"/>
        <w:rPr>
          <w:rFonts w:hint="eastAsia" w:ascii="宋体" w:hAnsi="宋体" w:cs="华文仿宋"/>
          <w:szCs w:val="21"/>
        </w:rPr>
      </w:pPr>
      <w:r/>
      <w:fldSimple w:instr="REF 5563 \* MERGEFORMAT ">
        <w:r>
          <w:rPr>
            <w:rFonts w:hint="eastAsia" w:ascii="宋体" w:hAnsi="宋体" w:cs="华文仿宋"/>
            <w:color w:val="0000ff"/>
            <w:szCs w:val="21"/>
            <w:u w:val="single"/>
          </w:rPr>
          <w:t xml:space="preserve">归发包人所有</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关于发包人提供的上述文件的使用限制的要求：</w:t>
      </w:r>
      <w:r/>
    </w:p>
    <w:p>
      <w:pPr>
        <w:ind w:firstLine="420"/>
        <w:jc w:val="left"/>
        <w:spacing w:line="360" w:lineRule="auto"/>
        <w:rPr>
          <w:rFonts w:hint="eastAsia" w:ascii="宋体" w:hAnsi="宋体" w:cs="华文仿宋"/>
          <w:szCs w:val="21"/>
        </w:rPr>
      </w:pPr>
      <w:r/>
      <w:fldSimple w:instr="REF 5564 \* MERGEFORMAT ">
        <w:r>
          <w:rPr>
            <w:rFonts w:hint="eastAsia" w:ascii="宋体" w:hAnsi="宋体" w:cs="华文仿宋"/>
            <w:color w:val="0000ff"/>
            <w:szCs w:val="21"/>
            <w:u w:val="single"/>
          </w:rPr>
          <w:t xml:space="preserve">承包人履行图纸的保密义务，不得将图纸内容泄露给无关的第三方或将图纸用于非发包方同意的本工程以外的其他工程。</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1.11.2关于承包人为实施工程所编制文件的著作权的归属：</w:t>
      </w:r>
      <w:r/>
    </w:p>
    <w:p>
      <w:pPr>
        <w:ind w:firstLine="420"/>
        <w:jc w:val="left"/>
        <w:spacing w:line="360" w:lineRule="auto"/>
        <w:rPr>
          <w:rFonts w:hint="eastAsia" w:ascii="宋体" w:hAnsi="宋体" w:cs="华文仿宋"/>
          <w:szCs w:val="21"/>
        </w:rPr>
      </w:pPr>
      <w:r/>
      <w:fldSimple w:instr="REF 5565 \* MERGEFORMAT ">
        <w:r>
          <w:rPr>
            <w:rFonts w:hint="eastAsia" w:ascii="宋体" w:hAnsi="宋体" w:cs="华文仿宋"/>
            <w:color w:val="0000ff"/>
            <w:szCs w:val="21"/>
            <w:u w:val="single"/>
          </w:rPr>
          <w:t xml:space="preserve">归承包人所有</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关于承包人提供的上述文件的使用限制的要求：</w:t>
      </w:r>
      <w:r/>
    </w:p>
    <w:p>
      <w:pPr>
        <w:ind w:firstLine="420"/>
        <w:jc w:val="left"/>
        <w:spacing w:line="360" w:lineRule="auto"/>
        <w:rPr>
          <w:rFonts w:hint="eastAsia" w:ascii="宋体" w:hAnsi="宋体" w:cs="华文仿宋"/>
          <w:szCs w:val="21"/>
        </w:rPr>
      </w:pPr>
      <w:r/>
      <w:fldSimple w:instr="REF 5566 \* MERGEFORMAT ">
        <w:r>
          <w:rPr>
            <w:rFonts w:hint="eastAsia" w:ascii="宋体" w:hAnsi="宋体" w:cs="华文仿宋"/>
            <w:color w:val="0000ff"/>
            <w:szCs w:val="21"/>
            <w:u w:val="single"/>
          </w:rPr>
          <w:t xml:space="preserve">不得用于与本工程无关的一切事宜</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1.11.4承包人在施工过程中所采用的专利、专有技术、技术秘密的使用费的承担方式：</w:t>
      </w:r>
      <w:fldSimple w:instr="REF 5567 \* MERGEFORMAT ">
        <w:r>
          <w:rPr>
            <w:rFonts w:hint="eastAsia" w:ascii="宋体" w:hAnsi="宋体" w:cs="华文仿宋"/>
            <w:color w:val="0000ff"/>
            <w:szCs w:val="21"/>
            <w:u w:val="single"/>
          </w:rPr>
          <w:t xml:space="preserve">如有，将由承包人承担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1.13工程量清单错误的修正</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出现工程量清单错误时，是否调整合同价格：</w:t>
      </w:r>
      <w:fldSimple w:instr="REF 5568 \* MERGEFORMAT ">
        <w:r>
          <w:rPr>
            <w:rFonts w:hint="eastAsia" w:ascii="宋体" w:hAnsi="宋体" w:cs="华文仿宋"/>
            <w:color w:val="0000ff"/>
            <w:szCs w:val="21"/>
            <w:u w:val="single"/>
          </w:rPr>
          <w:t xml:space="preserve">否，在竣工结算时调整最终结算价</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允许调整合同价格的工程量偏差范围：</w:t>
      </w:r>
      <w:fldSimple w:instr="REF 556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2.2发包人代表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发包人代表：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身份证号：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职    </w:t>
      </w:r>
      <w:r>
        <w:rPr>
          <w:rFonts w:hint="eastAsia" w:ascii="宋体" w:hAnsi="宋体" w:cs="华文仿宋"/>
          <w:szCs w:val="21"/>
        </w:rPr>
        <w:t xml:space="preserve">务</w:t>
      </w:r>
      <w:r>
        <w:rPr>
          <w:rFonts w:hint="eastAsia" w:ascii="宋体" w:hAnsi="宋体" w:cs="华文仿宋"/>
          <w:szCs w:val="21"/>
        </w:rPr>
        <w:t xml:space="preserve">：</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发包人对发包人代表的授权范围如下：</w:t>
      </w:r>
      <w:r/>
    </w:p>
    <w:p>
      <w:pPr>
        <w:ind w:firstLine="420"/>
        <w:jc w:val="left"/>
        <w:spacing w:line="360" w:lineRule="auto"/>
        <w:rPr>
          <w:rFonts w:hint="eastAsia" w:ascii="宋体" w:hAnsi="宋体" w:cs="华文仿宋"/>
          <w:szCs w:val="21"/>
        </w:rPr>
      </w:pPr>
      <w:r/>
      <w:fldSimple w:instr="REF 5576 \* MERGEFORMAT ">
        <w:r>
          <w:rPr>
            <w:rFonts w:hint="eastAsia" w:ascii="宋体" w:hAnsi="宋体" w:cs="华文仿宋"/>
            <w:color w:val="0000ff"/>
            <w:szCs w:val="21"/>
            <w:u w:val="single"/>
          </w:rPr>
          <w:t xml:space="preserve">工程师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2.4施工现场、施工条件和基础资料的提供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2.4.1提供施工现场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关于发包人移交施工现场的期限要求：</w:t>
      </w:r>
      <w:fldSimple w:instr="REF 5577 \* MERGEFORMAT ">
        <w:r>
          <w:rPr>
            <w:rFonts w:hint="eastAsia" w:ascii="宋体" w:hAnsi="宋体" w:cs="华文仿宋"/>
            <w:color w:val="0000ff"/>
            <w:szCs w:val="21"/>
            <w:u w:val="single"/>
          </w:rPr>
          <w:t xml:space="preserve">开工前7天</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2.4.2提供施工条件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关于发包人应负责提供施工所需要的条件，包括：</w:t>
      </w:r>
      <w:fldSimple w:instr="REF 5578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2.5资金来源证明及支付担保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发包人提供资金来源证明的期限要求：</w:t>
      </w:r>
      <w:r>
        <w:rPr>
          <w:rFonts w:hint="eastAsia" w:ascii="宋体" w:hAnsi="宋体" w:cs="华文仿宋"/>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发包人是否提供支付担保：</w:t>
      </w:r>
      <w:r>
        <w:rPr>
          <w:rFonts w:hint="eastAsia" w:ascii="宋体" w:hAnsi="宋体" w:cs="华文仿宋"/>
          <w:szCs w:val="21"/>
          <w:u w:val="single"/>
        </w:rPr>
        <w:t xml:space="preserve">否</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发包人提供支付担保的形式：</w:t>
      </w:r>
      <w:r>
        <w:rPr>
          <w:rFonts w:hint="eastAsia" w:ascii="宋体" w:hAnsi="宋体" w:cs="华文仿宋"/>
          <w:color w:val="0000ff"/>
          <w:szCs w:val="21"/>
          <w:u w:val="single"/>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3.承包人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3.1承包人的一般义务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(5)承包人提交的竣工资料的内容：</w:t>
      </w:r>
      <w:r/>
    </w:p>
    <w:p>
      <w:pPr>
        <w:ind w:firstLine="420"/>
        <w:jc w:val="left"/>
        <w:spacing w:line="360" w:lineRule="auto"/>
        <w:rPr>
          <w:rFonts w:hint="eastAsia" w:ascii="宋体" w:hAnsi="宋体" w:cs="华文仿宋"/>
          <w:szCs w:val="21"/>
        </w:rPr>
      </w:pPr>
      <w:r/>
      <w:fldSimple w:instr="REF 5582 \* MERGEFORMAT ">
        <w:r>
          <w:rPr>
            <w:rFonts w:hint="eastAsia" w:ascii="宋体" w:hAnsi="宋体" w:cs="华文仿宋"/>
            <w:color w:val="0000ff"/>
            <w:szCs w:val="21"/>
            <w:u w:val="single"/>
          </w:rPr>
          <w:t xml:space="preserve">工程建设项目竣工验收前，承包人应根据合同工作内容要求，整理竣工验收资料（含竣工图），汇总为完整的建设项目竣工资料一式伍套报发包人。否则每迟一天，承包人每日向发包人支付合同价万分之五的违约金</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承包人需要提交的竣工资料套数：</w:t>
      </w:r>
      <w:fldSimple w:instr="REF 5583 \* MERGEFORMAT ">
        <w:r>
          <w:rPr>
            <w:rFonts w:hint="eastAsia" w:ascii="宋体" w:hAnsi="宋体" w:cs="华文仿宋"/>
            <w:color w:val="0000ff"/>
            <w:szCs w:val="21"/>
            <w:u w:val="single"/>
          </w:rPr>
          <w:t xml:space="preserve">一式伍套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承包人提交的竣工资料的费用承担：</w:t>
      </w:r>
      <w:fldSimple w:instr="REF 5584 \* MERGEFORMAT ">
        <w:r>
          <w:rPr>
            <w:rFonts w:hint="eastAsia" w:ascii="宋体" w:hAnsi="宋体" w:cs="华文仿宋"/>
            <w:color w:val="0000ff"/>
            <w:szCs w:val="21"/>
            <w:u w:val="single"/>
          </w:rPr>
          <w:t xml:space="preserve">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承包人提交的竣工资料移交时间：</w:t>
      </w:r>
      <w:fldSimple w:instr="REF 5585 \* MERGEFORMAT ">
        <w:r>
          <w:rPr>
            <w:rFonts w:hint="eastAsia" w:ascii="宋体" w:hAnsi="宋体" w:cs="华文仿宋"/>
            <w:color w:val="0000ff"/>
            <w:szCs w:val="21"/>
            <w:u w:val="single"/>
          </w:rPr>
          <w:t xml:space="preserve">竣工验收前</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承包人提交的竣工资料形式要求：</w:t>
      </w:r>
      <w:fldSimple w:instr="REF 5586 \* MERGEFORMAT ">
        <w:r>
          <w:rPr>
            <w:rFonts w:hint="eastAsia" w:ascii="宋体" w:hAnsi="宋体" w:cs="华文仿宋"/>
            <w:color w:val="0000ff"/>
            <w:szCs w:val="21"/>
            <w:u w:val="single"/>
          </w:rPr>
          <w:t xml:space="preserve">书面形式（包括电子文件）并按要求装订、标记纸质</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szCs w:val="21"/>
        </w:rPr>
        <w:t xml:space="preserve">(6)承包人应履行的其他义务：</w:t>
      </w: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5587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施工组织设计至少应包括：施工技术方案；进度计划（含总进度计划、时间节点进度计划等）：</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①承包人中标后，应在开工前7天编制出更为详细的施工组织设计，报监理单位审批。全部设备、</w:t>
      </w:r>
      <w:r>
        <w:rPr>
          <w:rFonts w:hint="eastAsia" w:ascii="宋体" w:hAnsi="宋体" w:cs="华文仿宋"/>
          <w:color w:val="0000ff"/>
          <w:szCs w:val="21"/>
          <w:u w:val="single"/>
        </w:rPr>
        <w:t xml:space="preserve">材料、成品、半成品等需求供应进场计划；人员安排、质保体系、安全文明施工措施</w:t>
      </w:r>
      <w:r>
        <w:rPr>
          <w:rFonts w:hint="eastAsia" w:ascii="宋体" w:hAnsi="宋体" w:cs="华文仿宋"/>
          <w:color w:val="0000ff"/>
          <w:szCs w:val="21"/>
          <w:u w:val="single"/>
        </w:rPr>
        <w:t xml:space="preserve">、施工机械设备配置情况；此施工组织设计的内容及要求不得低于投标书中的施工组织设计中的内容及要求，对于投标书中的施工组织设计进行的所有变动，其增加费用由承包人自行承担，合理减少的费用由发包人受益，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5000-10000元的经济处罚，并可拒付工程进度款，责任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②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A、现场采取安全保卫措施.施工现场的主要管理人员在施工现场应当佩带证明其身份的证卡,其它现场施工人员宜有标识。</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B、建立和执行防火管理制度.在火灾易发地区(木工房等)施工或储存使用易燃器材时,应采取特殊消防安全措施,现场严禁吸烟，如有吸烟者，中心有吸烟区，如在施工场内吸烟，发现一次罚款200元。</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D、所有的施工垃圾应按照批准的方法运往批准的地点进行处理，生活垃圾应按照城市规定每天集中，纳入城市垃圾处理系统，费用由承包人承担。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E、工程未交付前，承包人负责已完工程的保护工作并承担费用。在此期间如发生损坏的，由承包人负责修复或赔偿或更换。如交付后，发包人要求承包人继续保护，费用另行商定。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F、各级政府相关管理部门对施工现场进行的有关建筑工程安全防护等的各种检查而发生的费用，无论在投标报价中是否单独列出均由承包人承担。</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G、承包人应能及时处理好突发事件 。</w:t>
      </w:r>
      <w:r>
        <w:rPr>
          <w:rFonts w:hint="eastAsia" w:ascii="宋体" w:hAnsi="宋体" w:cs="华文仿宋"/>
          <w:color w:val="0000ff"/>
          <w:szCs w:val="21"/>
          <w:u w:val="single"/>
        </w:rPr>
        <w:fldChar w:fldCharType="end"/>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3.2项目负责人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3.2.1项目负责人：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身份证号：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建造师执业资格等级：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w:t>
      </w:r>
      <w:r>
        <w:rPr>
          <w:rFonts w:hint="eastAsia" w:ascii="宋体" w:hAnsi="宋体" w:cs="华文仿宋"/>
          <w:szCs w:val="21"/>
        </w:rPr>
        <w:t xml:space="preserve">师注册</w:t>
      </w:r>
      <w:r>
        <w:rPr>
          <w:rFonts w:hint="eastAsia" w:ascii="宋体" w:hAnsi="宋体" w:cs="华文仿宋"/>
          <w:szCs w:val="21"/>
        </w:rPr>
        <w:t xml:space="preserve">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建造师执业印章号：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安全生产考核合格证书号：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承包人对项目负责人的授权范围如下：</w:t>
      </w:r>
      <w:fldSimple w:instr="REF 5597 \* MERGEFORMAT ">
        <w:r>
          <w:rPr>
            <w:rFonts w:hint="eastAsia" w:ascii="宋体" w:hAnsi="宋体" w:cs="华文仿宋"/>
            <w:color w:val="0000ff"/>
            <w:szCs w:val="21"/>
            <w:u w:val="single"/>
          </w:rPr>
          <w:t xml:space="preserve">代表承包人行使本合同约定的承包人权利，履行本合同约定的承包人职责，且该项目经理必须是发包人在资格预审中认可的以及中标通知书中明确的项目经理。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关于项目负责人每月在施工现场的时间要求：</w:t>
      </w:r>
      <w:fldSimple w:instr="REF 5598 \* MERGEFORMAT ">
        <w:r>
          <w:rPr>
            <w:rFonts w:hint="eastAsia" w:ascii="宋体" w:hAnsi="宋体" w:cs="华文仿宋"/>
            <w:color w:val="0000ff"/>
            <w:szCs w:val="21"/>
            <w:u w:val="single"/>
          </w:rPr>
          <w:t xml:space="preserve">承包人的项目经理必须每周不少于6日、每天不少于8小时在本工程现场组织、安排施工，重大的的分部分项并有特殊安全要求的施工项目，项目经理还必须在现场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承包人未提交劳动合同，以及没有为项目负责人缴纳社会保险证明的违约责任：</w:t>
      </w:r>
      <w:fldSimple w:instr="REF 5599 \* MERGEFORMAT ">
        <w:r>
          <w:rPr>
            <w:rFonts w:hint="eastAsia" w:ascii="宋体" w:hAnsi="宋体" w:cs="华文仿宋"/>
            <w:color w:val="0000ff"/>
            <w:szCs w:val="21"/>
            <w:u w:val="single"/>
          </w:rPr>
          <w:t xml:space="preserve">发包人将给予5万元的经济处罚，同时发包人有权要求更换项目经理，由此增加的费用和（或）延误的工期由承包人承担。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项目负责人未经批准，擅自离开施工现场的违约责任：</w:t>
      </w:r>
      <w:fldSimple w:instr="REF 5600 \* MERGEFORMAT ">
        <w:r>
          <w:rPr>
            <w:rFonts w:hint="eastAsia" w:ascii="宋体" w:hAnsi="宋体" w:cs="华文仿宋"/>
            <w:color w:val="0000ff"/>
            <w:szCs w:val="21"/>
            <w:u w:val="single"/>
          </w:rPr>
          <w:t xml:space="preserve">项目经理未经批准，擅自离开施工现场后，施工现场出现紧急情况或财产损失超过5000元或一个月内累计超过3次，发包人有权要求更换项目经理，并给予每次5000元的经济处罚，由此增加的费用和（或）延误的工期由承包人承担。在合同工期内累计超过5次，将给予每次2000元经济处罚。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3.2.3承包人擅自更换项目负责人的违约责任：</w:t>
      </w:r>
      <w:r/>
    </w:p>
    <w:p>
      <w:pPr>
        <w:ind w:firstLine="420"/>
        <w:jc w:val="left"/>
        <w:spacing w:line="360" w:lineRule="auto"/>
        <w:rPr>
          <w:rFonts w:hint="eastAsia" w:ascii="宋体" w:hAnsi="宋体" w:cs="华文仿宋"/>
          <w:szCs w:val="21"/>
        </w:rPr>
      </w:pPr>
      <w:r/>
      <w:fldSimple w:instr="REF 5601 \* MERGEFORMAT ">
        <w:r>
          <w:rPr>
            <w:rFonts w:hint="eastAsia" w:ascii="宋体" w:hAnsi="宋体" w:cs="华文仿宋"/>
            <w:color w:val="0000ff"/>
            <w:szCs w:val="21"/>
            <w:u w:val="single"/>
          </w:rPr>
          <w:t xml:space="preserve">发包人将给予50000元的经济处罚，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3.2.4承包人无正当理由拒绝更换项目负责人的违约责任：</w:t>
      </w:r>
      <w:fldSimple w:instr="REF 5602 \* MERGEFORMAT ">
        <w:r>
          <w:rPr>
            <w:rFonts w:hint="eastAsia" w:ascii="宋体" w:hAnsi="宋体" w:cs="华文仿宋"/>
            <w:color w:val="0000ff"/>
            <w:szCs w:val="21"/>
            <w:u w:val="single"/>
          </w:rPr>
          <w:t xml:space="preserve">发包人将给予5000元的经济处罚，同时发包人有权解除合同，由此产生的相关费用、给发包人造成的损失由承包人承担。上述该罚款在工程结算时直接扣除。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3.3承包人人员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3.3.1承包人提交项目管理机构及施工现场管理人员安排报告的期限：</w:t>
      </w:r>
      <w:fldSimple w:instr="REF 5603 \* MERGEFORMAT ">
        <w:r>
          <w:rPr>
            <w:rFonts w:hint="eastAsia" w:ascii="宋体" w:hAnsi="宋体" w:cs="华文仿宋"/>
            <w:color w:val="0000ff"/>
            <w:szCs w:val="21"/>
            <w:u w:val="single"/>
          </w:rPr>
          <w:t xml:space="preserve">开工前7天 。</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3.3.3承包人无正当理由拒绝撤换主要施工管理人员的违约责任：</w:t>
      </w:r>
      <w:fldSimple w:instr="REF 5604 \* MERGEFORMAT ">
        <w:r>
          <w:rPr>
            <w:rFonts w:hint="eastAsia" w:ascii="宋体" w:hAnsi="宋体" w:cs="华文仿宋"/>
            <w:color w:val="0000ff"/>
            <w:szCs w:val="21"/>
            <w:u w:val="single"/>
          </w:rPr>
          <w:t xml:space="preserve">发包人有权要求该人员撤离施工现场，如有延误，发包人将予以20000元/天的罚款，罚款直接从工程款中扣除。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3.3.4承包人主要施工管理人员离开施工现场的批准要求：</w:t>
      </w:r>
      <w:fldSimple w:instr="REF 5605 \* MERGEFORMAT ">
        <w:r>
          <w:rPr>
            <w:rFonts w:hint="eastAsia" w:ascii="宋体" w:hAnsi="宋体" w:cs="华文仿宋"/>
            <w:color w:val="0000ff"/>
            <w:szCs w:val="21"/>
            <w:u w:val="single"/>
          </w:rPr>
          <w:t xml:space="preserve">须经发包人书面同意，否则将给予每次1000元的罚款，一个月累计超过3次，发包人有权要求更换人员。发包人有权解除合同，由此产生的相关费用、给发包人造成的损失由承包人承担。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3.3.5承包人擅自更换主要施工管理人员的违约责任：</w:t>
      </w:r>
      <w:fldSimple w:instr="REF 5606 \* MERGEFORMAT ">
        <w:r>
          <w:rPr>
            <w:rFonts w:hint="eastAsia" w:ascii="宋体" w:hAnsi="宋体" w:cs="华文仿宋"/>
            <w:color w:val="0000ff"/>
            <w:szCs w:val="21"/>
            <w:u w:val="single"/>
          </w:rPr>
          <w:t xml:space="preserve">发包人将给予1000元的经济处罚或发包人有权解除合同，由此产生的相关费用、给发包人造成的损失由承包人承担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承包人主要施工管理人员擅自离开施工现场的违约责任：</w:t>
      </w:r>
      <w:fldSimple w:instr="REF 5607 \* MERGEFORMAT ">
        <w:r>
          <w:rPr>
            <w:rFonts w:hint="eastAsia" w:ascii="宋体" w:hAnsi="宋体" w:cs="华文仿宋"/>
            <w:color w:val="0000ff"/>
            <w:szCs w:val="21"/>
            <w:u w:val="single"/>
          </w:rPr>
          <w:t xml:space="preserve">主要施工管理人员未经批准，擅自离开施工现场后，施工现场出现紧急情况造成财产损失超过2000元或一个月内累计超过3次，发包人有权要求更换主要施工管理人员，并给予每次5000元的经济处罚，由此增加的费用和（或）延误的工</w:t>
        </w:r>
        <w:r>
          <w:rPr>
            <w:rFonts w:hint="eastAsia" w:ascii="宋体" w:hAnsi="宋体" w:cs="华文仿宋"/>
            <w:color w:val="0000ff"/>
            <w:szCs w:val="21"/>
            <w:u w:val="single"/>
          </w:rPr>
          <w:t xml:space="preserve">期由承包人承担。在合同工期内累计超过5次，将给予每次2000元经济处罚。上述该罚款在工程结算时直接扣除。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3.5分包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3.5.1分包的一般约定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禁止分包的工程包括：</w:t>
      </w:r>
      <w:fldSimple w:instr="REF 5608 \* MERGEFORMAT ">
        <w:r>
          <w:rPr>
            <w:rFonts w:hint="eastAsia" w:ascii="宋体" w:hAnsi="宋体" w:cs="华文仿宋"/>
            <w:color w:val="0000ff"/>
            <w:szCs w:val="21"/>
            <w:u w:val="single"/>
          </w:rPr>
          <w:t xml:space="preserve">承包人不得将其承包的全部工程转包给第三人，或将其承包的全部工程肢解后以分包的名义转包给第三人</w:t>
        </w:r>
      </w:fldSimple>
      <w:r>
        <w:rPr>
          <w:rFonts w:hint="eastAsia" w:ascii="宋体" w:hAnsi="宋体" w:cs="华文仿宋"/>
          <w:szCs w:val="21"/>
          <w:u w:val="single"/>
        </w:rPr>
        <w:t xml:space="preserve">，</w:t>
      </w:r>
      <w:r>
        <w:rPr>
          <w:rFonts w:hint="eastAsia" w:ascii="宋体" w:hAnsi="宋体" w:cs="华文仿宋"/>
          <w:color w:val="0000ff"/>
          <w:szCs w:val="21"/>
          <w:u w:val="single"/>
        </w:rPr>
        <w:t xml:space="preserve">如有违反此项规定的，发包人有权解除合同</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主体结构、关键性工作的范围：</w:t>
      </w:r>
      <w:fldSimple w:instr="REF 5609 \* MERGEFORMAT ">
        <w:r>
          <w:rPr>
            <w:rFonts w:hint="eastAsia" w:ascii="宋体" w:hAnsi="宋体" w:cs="华文仿宋"/>
            <w:color w:val="0000ff"/>
            <w:szCs w:val="21"/>
            <w:u w:val="single"/>
          </w:rPr>
          <w:t xml:space="preserve">禁止分包给第三人</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3.5.2分包的确定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允许分包的专业工程包括：</w:t>
      </w:r>
      <w:fldSimple w:instr="REF 5610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其他关于分包的约定：</w:t>
      </w:r>
      <w:fldSimple w:instr="REF 5611 \* MERGEFORMAT ">
        <w:r>
          <w:rPr>
            <w:rFonts w:hint="eastAsia" w:ascii="宋体" w:hAnsi="宋体" w:cs="华文仿宋"/>
            <w:color w:val="0000ff"/>
            <w:szCs w:val="21"/>
            <w:u w:val="single"/>
          </w:rPr>
          <w:t xml:space="preserve">执行分包的工程必须经发包人和监理人确认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3.5.4分包合同价款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关于分包合同价款支付的约定：</w:t>
      </w:r>
      <w:r>
        <w:rPr>
          <w:rFonts w:hint="eastAsia" w:ascii="宋体" w:hAnsi="宋体" w:cs="华文仿宋"/>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3.6工程照管与成品、半成品保护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承包人负责照管工程及工程相关的材料、工程设备的起始时间：</w:t>
      </w:r>
      <w:fldSimple w:instr="REF 561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3.7履约担保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承包人是否提供履约担保：</w:t>
      </w:r>
      <w:r>
        <w:rPr>
          <w:rFonts w:hint="eastAsia" w:ascii="宋体" w:hAnsi="宋体" w:cs="华文仿宋"/>
          <w:color w:val="0000ff"/>
          <w:szCs w:val="21"/>
          <w:u w:val="single"/>
        </w:rPr>
        <w:t xml:space="preserve">否</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承包人提供履约担保的形式、金额及期限的：</w:t>
      </w:r>
      <w:r>
        <w:rPr>
          <w:rFonts w:hint="eastAsia" w:ascii="宋体" w:hAnsi="宋体" w:cs="华文仿宋"/>
          <w:color w:val="0000ff"/>
          <w:szCs w:val="21"/>
          <w:u w:val="single"/>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4.监理人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4.1监理人的一般规定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关于监理人的监理内容：</w:t>
      </w:r>
      <w:fldSimple w:instr="REF 5616 \* MERGEFORMAT ">
        <w:r>
          <w:rPr>
            <w:rFonts w:hint="eastAsia" w:ascii="宋体" w:hAnsi="宋体" w:cs="华文仿宋"/>
            <w:color w:val="0000ff"/>
            <w:szCs w:val="21"/>
            <w:u w:val="single"/>
          </w:rPr>
          <w:t xml:space="preserve">工程施工及保修阶段全过程监理,对工程进行进度、质量、投资、安全四控制，合同管理、信息管理，协调施工现场各方面关系。</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关于监理人的监理权限：</w:t>
      </w:r>
      <w:fldSimple w:instr="REF 5617 \* MERGEFORMAT ">
        <w:r>
          <w:rPr>
            <w:rFonts w:hint="eastAsia" w:ascii="宋体" w:hAnsi="宋体" w:cs="华文仿宋"/>
            <w:color w:val="0000ff"/>
            <w:szCs w:val="21"/>
            <w:u w:val="single"/>
          </w:rPr>
          <w:t xml:space="preserve">详见监理合同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关于监理人在施工现场的办公场所、生活场所的提供和费用承担的约定：</w:t>
      </w:r>
      <w:r/>
    </w:p>
    <w:p>
      <w:pPr>
        <w:ind w:firstLine="420"/>
        <w:jc w:val="left"/>
        <w:spacing w:line="360" w:lineRule="auto"/>
        <w:rPr>
          <w:rFonts w:hint="eastAsia" w:ascii="宋体" w:hAnsi="宋体" w:cs="华文仿宋"/>
          <w:szCs w:val="21"/>
        </w:rPr>
      </w:pPr>
      <w:r/>
      <w:fldSimple w:instr="REF 5618 \* MERGEFORMAT ">
        <w:r>
          <w:rPr>
            <w:rFonts w:hint="eastAsia" w:ascii="宋体" w:hAnsi="宋体" w:cs="华文仿宋"/>
            <w:color w:val="0000ff"/>
            <w:szCs w:val="21"/>
            <w:u w:val="single"/>
          </w:rPr>
          <w:t xml:space="preserve">由承包人提供办公桌椅、发包人提供办公用房</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4.2监理人员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总监理工程师：</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职    </w:t>
      </w:r>
      <w:r>
        <w:rPr>
          <w:rFonts w:hint="eastAsia" w:ascii="宋体" w:hAnsi="宋体" w:cs="华文仿宋"/>
          <w:szCs w:val="21"/>
        </w:rPr>
        <w:t xml:space="preserve">务</w:t>
      </w:r>
      <w:r>
        <w:rPr>
          <w:rFonts w:hint="eastAsia" w:ascii="宋体" w:hAnsi="宋体" w:cs="华文仿宋"/>
          <w:szCs w:val="21"/>
        </w:rPr>
        <w:t xml:space="preserve">：</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监理工程师执业资格证书号：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关于监理人的其他约定：</w:t>
      </w:r>
      <w:fldSimple w:instr="REF 5625 \* MERGEFORMAT ">
        <w:r>
          <w:rPr>
            <w:rFonts w:hint="eastAsia" w:ascii="宋体" w:hAnsi="宋体" w:cs="华文仿宋"/>
            <w:color w:val="0000ff"/>
            <w:szCs w:val="21"/>
            <w:u w:val="single"/>
          </w:rPr>
          <w:t xml:space="preserve">详见监理合同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4.4商定或确定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w:t>
      </w:r>
      <w:fldSimple w:instr="REF 562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fldSimple w:instr="REF 562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w:t>
      </w:r>
      <w:fldSimple w:instr="REF 5628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5.工程质量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5.1质量要求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5.1.1特殊质量标准和要求：</w:t>
      </w:r>
      <w:r/>
    </w:p>
    <w:p>
      <w:pPr>
        <w:ind w:firstLine="420"/>
        <w:jc w:val="left"/>
        <w:spacing w:line="360" w:lineRule="auto"/>
        <w:rPr>
          <w:rFonts w:hint="eastAsia" w:ascii="宋体" w:hAnsi="宋体" w:cs="华文仿宋"/>
          <w:szCs w:val="21"/>
        </w:rPr>
      </w:pPr>
      <w:r/>
      <w:fldSimple w:instr="REF 562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关于工程奖项的约定：</w:t>
      </w:r>
      <w:r/>
    </w:p>
    <w:p>
      <w:pPr>
        <w:ind w:firstLine="420"/>
        <w:jc w:val="left"/>
        <w:spacing w:line="360" w:lineRule="auto"/>
        <w:rPr>
          <w:rFonts w:hint="eastAsia" w:ascii="宋体" w:hAnsi="宋体" w:cs="华文仿宋"/>
          <w:szCs w:val="21"/>
        </w:rPr>
      </w:pPr>
      <w:r/>
      <w:fldSimple w:instr="REF 563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5.3隐蔽工程检查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5.3.2承包人提前通知监理人隐蔽工程检查的期限的约定：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5631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本工程质量要求：承包人的施工质量等级应符合国家质量验收标准并应通过有关部门验收合格。若为不合格工程，承包人应向发包人支付工程总造价的10％的质量违约金，且对由此造成的一切损失及法律责任负责。</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则承包人应按整改所需费用的2倍向发包人支付惩罚性违约金。</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5、承包人在发生工程质量问题时，隐瞒监理工程师及发包人，或有偷工减料行为、使用假冒伪劣产品行为，除及时进行整改外另需向发包人支付5000元/次的质量违约金。</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监理人不能按时进行检查时，应提前</w:t>
      </w:r>
      <w:r>
        <w:rPr>
          <w:rFonts w:hint="eastAsia" w:ascii="宋体" w:hAnsi="宋体" w:cs="华文仿宋"/>
          <w:color w:val="0000ff"/>
          <w:szCs w:val="21"/>
          <w:u w:val="single"/>
        </w:rPr>
        <w:t xml:space="preserve">24</w:t>
      </w:r>
      <w:r>
        <w:rPr>
          <w:rFonts w:hint="eastAsia" w:ascii="宋体" w:hAnsi="宋体" w:cs="华文仿宋"/>
          <w:szCs w:val="21"/>
        </w:rPr>
        <w:t xml:space="preserve">小时提交书面延期要求。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关于延期最长不得超过：</w:t>
      </w:r>
      <w:r>
        <w:rPr>
          <w:rFonts w:hint="eastAsia" w:ascii="宋体" w:hAnsi="宋体" w:cs="华文仿宋"/>
          <w:color w:val="0000ff"/>
          <w:szCs w:val="21"/>
          <w:u w:val="single"/>
        </w:rPr>
        <w:t xml:space="preserve">24</w:t>
      </w:r>
      <w:r>
        <w:rPr>
          <w:rFonts w:hint="eastAsia" w:ascii="宋体" w:hAnsi="宋体" w:cs="华文仿宋"/>
          <w:szCs w:val="21"/>
        </w:rPr>
        <w:t xml:space="preserve">小时。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6.安全文明施工与环境保护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6.1安全文明施工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6.1.1项目安全生产的达标目标及相应事项的约定：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1、杜绝重伤死亡事故；　2）杜绝重大机械事故；　3）杜绝急性职业中毒，严重环境污染，特大辐射事故；　4）杜绝火灾事故；　5）控制噪声、粉尘、渣土对环境的污染，做到施工</w:t>
      </w:r>
      <w:r>
        <w:rPr>
          <w:rFonts w:hint="eastAsia" w:ascii="宋体" w:hAnsi="宋体" w:cs="华文仿宋"/>
          <w:color w:val="0000ff"/>
          <w:szCs w:val="21"/>
          <w:u w:val="single"/>
        </w:rPr>
        <w:t xml:space="preserve">不</w:t>
      </w:r>
      <w:r>
        <w:rPr>
          <w:rFonts w:hint="eastAsia" w:ascii="宋体" w:hAnsi="宋体" w:cs="华文仿宋"/>
          <w:color w:val="0000ff"/>
          <w:szCs w:val="21"/>
          <w:u w:val="single"/>
        </w:rPr>
        <w:t xml:space="preserve">扰民，不</w:t>
      </w:r>
      <w:r>
        <w:rPr>
          <w:rFonts w:hint="eastAsia" w:ascii="宋体" w:hAnsi="宋体" w:cs="华文仿宋"/>
          <w:color w:val="0000ff"/>
          <w:szCs w:val="21"/>
          <w:u w:val="single"/>
        </w:rPr>
        <w:t xml:space="preserve">影响办公和会议，并签署施工现场大气污染防治措施承诺书，详见合同附件1；</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5634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3、施工人员必须办理相关证件，禁止非施工单位人员在工地留宿，施工现场禁止聚众打牌、饮酒闹事、传阅淫秽物品、吸毒等；禁止施工人员在非施工区随意走动，严禁发生冲突。</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4、施工车辆进出时注意交通安全，必须缓速行驶，必须封路施工时，须征得发包人及有关主管部门的批准，并在路口设置明显的提示标志。</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7、承包人现场应有专门负责安全、文明施工的管理人员，定期检查，发现问题及时整改；对发包人及监理提出的其他有关安全、文明施工等方面问题必须积极配合，认真履行。</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8、施工期间，承包人应及时整理和安排所有机械、工具、材料、建筑垃圾等，如不及时清理，乙方每次向发包人支付违约金1000元；以上物品在不需用时应按发包人要求清理出工地。</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9、施工现场各类垃圾应当天清理，否则由发包人指派人员清理，清理费用从工程款中扣除。</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10、施工期间由于承包人原因造成人员伤亡而导致停工，承包人应按停工时间支付50000元/天的违约金。</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11、施工期间由于承包人违反安全操作规程，被政府有关部门处罚，如通报、批评、警告和罚款等，因承包人引起的任何处罚由承包人承担，承包人还应支付发包人2000元/次的违约金。</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6.1.4关于治安保卫的特别约定：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关于编制施工场地治安管理计划的约定：</w:t>
      </w:r>
      <w:r/>
    </w:p>
    <w:p>
      <w:pPr>
        <w:ind w:firstLine="420"/>
        <w:jc w:val="left"/>
        <w:spacing w:line="360" w:lineRule="auto"/>
        <w:rPr>
          <w:rFonts w:hint="eastAsia" w:ascii="宋体" w:hAnsi="宋体" w:cs="华文仿宋"/>
          <w:szCs w:val="21"/>
        </w:rPr>
      </w:pPr>
      <w:r/>
      <w:fldSimple w:instr="REF 5636 \* MERGEFORMAT ">
        <w:r>
          <w:rPr>
            <w:rFonts w:hint="eastAsia" w:ascii="宋体" w:hAnsi="宋体" w:cs="华文仿宋"/>
            <w:color w:val="0000ff"/>
            <w:szCs w:val="21"/>
            <w:u w:val="single"/>
          </w:rPr>
          <w:t xml:space="preserve">开工前3天提交。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6.1.5文明施工</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合同当事人对文明施工的要求：</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6.1.6关于安全文明施工费支付比例和支付期限的约定：</w:t>
      </w:r>
      <w:r/>
    </w:p>
    <w:p>
      <w:pPr>
        <w:ind w:firstLine="420"/>
        <w:jc w:val="left"/>
        <w:spacing w:line="360" w:lineRule="auto"/>
        <w:rPr>
          <w:rFonts w:hint="eastAsia" w:ascii="宋体" w:hAnsi="宋体" w:cs="华文仿宋"/>
          <w:szCs w:val="21"/>
        </w:rPr>
      </w:pPr>
      <w:r/>
      <w:fldSimple w:instr="REF 5638 \* MERGEFORMAT ">
        <w:r>
          <w:rPr>
            <w:rFonts w:hint="eastAsia" w:ascii="宋体" w:hAnsi="宋体" w:cs="华文仿宋"/>
            <w:color w:val="0000ff"/>
            <w:szCs w:val="21"/>
            <w:u w:val="single"/>
          </w:rPr>
          <w:t xml:space="preserve">本工程的安全文明施工费已包含在投标文件中，不再另行计算，发包人与工程进度款同步支付给承包人。</w:t>
        </w:r>
      </w:fldSimple>
      <w:r>
        <w:rPr>
          <w:rFonts w:hint="eastAsia" w:ascii="宋体" w:hAnsi="宋体" w:cs="华文仿宋"/>
          <w:color w:val="0000ff"/>
          <w:szCs w:val="21"/>
          <w:u w:val="single"/>
        </w:rPr>
        <w:t xml:space="preserve"> 申报安全文明施工费需提供相应工程量清单及发票，其金额以审计结算金额为准。经检查核实，施工期间一直保持安全防护、文明施工合格标准的，将工程竣工结算审定的安全防护、文明施工措施费用等的余额全部支付；否则，不予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7.工期和进度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7.1施工组织设计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7.1.1合同当事人约定的施工组织设计应包括的其他内容：</w:t>
      </w:r>
      <w:r/>
    </w:p>
    <w:p>
      <w:pPr>
        <w:ind w:firstLine="420"/>
        <w:jc w:val="left"/>
        <w:spacing w:line="360" w:lineRule="auto"/>
        <w:rPr>
          <w:rFonts w:hint="eastAsia" w:ascii="宋体" w:hAnsi="宋体" w:cs="华文仿宋"/>
          <w:szCs w:val="21"/>
        </w:rPr>
      </w:pPr>
      <w:r/>
      <w:fldSimple w:instr="REF 5639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7.1.2施工组织设计的提交和修改</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承包人提交详细施工组织设计的期限的约定：</w:t>
      </w:r>
      <w:r/>
    </w:p>
    <w:p>
      <w:pPr>
        <w:ind w:firstLine="420"/>
        <w:jc w:val="left"/>
        <w:spacing w:line="360" w:lineRule="auto"/>
        <w:rPr>
          <w:rFonts w:hint="eastAsia" w:ascii="宋体" w:hAnsi="宋体" w:cs="华文仿宋"/>
          <w:szCs w:val="21"/>
        </w:rPr>
      </w:pPr>
      <w:r/>
      <w:fldSimple w:instr="REF 5640 \* MERGEFORMAT ">
        <w:r>
          <w:rPr>
            <w:rFonts w:hint="eastAsia" w:ascii="宋体" w:hAnsi="宋体" w:cs="华文仿宋"/>
            <w:color w:val="0000ff"/>
            <w:szCs w:val="21"/>
            <w:u w:val="single"/>
          </w:rPr>
          <w:t xml:space="preserve">开工前7天内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发包人和监理人在收到详细的施工组织设计后确认或提出修改意见的期限：</w:t>
      </w:r>
      <w:fldSimple w:instr="REF 5641 \* MERGEFORMAT ">
        <w:r>
          <w:rPr>
            <w:rFonts w:hint="eastAsia" w:ascii="宋体" w:hAnsi="宋体" w:cs="华文仿宋"/>
            <w:color w:val="0000ff"/>
            <w:szCs w:val="21"/>
            <w:u w:val="single"/>
          </w:rPr>
          <w:t xml:space="preserve">收到资料后7天内。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7.2施工进度计划</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7.2.2施工进度计划的修订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发包人和监理人在收到修订的施工进度计划后确认或提出修改意见的期限：</w:t>
      </w:r>
      <w:fldSimple w:instr="REF 5642 \* MERGEFORMAT ">
        <w:r>
          <w:rPr>
            <w:rFonts w:hint="eastAsia" w:ascii="宋体" w:hAnsi="宋体" w:cs="华文仿宋"/>
            <w:color w:val="0000ff"/>
            <w:szCs w:val="21"/>
            <w:u w:val="single"/>
          </w:rPr>
          <w:t xml:space="preserve">开工前3天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7.3开工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7.3.1开工准备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关于承包人提交工程开工</w:t>
      </w:r>
      <w:r>
        <w:rPr>
          <w:rFonts w:hint="eastAsia" w:ascii="宋体" w:hAnsi="宋体" w:cs="华文仿宋"/>
          <w:szCs w:val="21"/>
        </w:rPr>
        <w:t xml:space="preserve">报审表</w:t>
      </w:r>
      <w:r>
        <w:rPr>
          <w:rFonts w:hint="eastAsia" w:ascii="宋体" w:hAnsi="宋体" w:cs="华文仿宋"/>
          <w:szCs w:val="21"/>
        </w:rPr>
        <w:t xml:space="preserve">的期限：</w:t>
      </w:r>
      <w:fldSimple w:instr="REF 5643 \* MERGEFORMAT ">
        <w:r>
          <w:rPr>
            <w:rFonts w:hint="eastAsia" w:ascii="宋体" w:hAnsi="宋体" w:cs="华文仿宋"/>
            <w:color w:val="0000ff"/>
            <w:szCs w:val="21"/>
            <w:u w:val="single"/>
          </w:rPr>
          <w:t xml:space="preserve">开工前7天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关于发包人应完成的其他开工准备工作及期限：</w:t>
      </w:r>
      <w:r/>
    </w:p>
    <w:p>
      <w:pPr>
        <w:ind w:firstLine="420"/>
        <w:jc w:val="left"/>
        <w:spacing w:line="360" w:lineRule="auto"/>
        <w:rPr>
          <w:rFonts w:hint="eastAsia" w:ascii="宋体" w:hAnsi="宋体" w:cs="华文仿宋"/>
          <w:szCs w:val="21"/>
          <w:u w:val="single"/>
        </w:rPr>
      </w:pPr>
      <w:r/>
      <w:fldSimple w:instr="REF 5644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关于承包人应完成的其他开工准备工作及期限：</w:t>
      </w:r>
      <w:r/>
    </w:p>
    <w:p>
      <w:pPr>
        <w:ind w:firstLine="420"/>
        <w:jc w:val="left"/>
        <w:spacing w:line="360" w:lineRule="auto"/>
        <w:rPr>
          <w:rFonts w:hint="eastAsia" w:ascii="宋体" w:hAnsi="宋体" w:cs="华文仿宋"/>
          <w:szCs w:val="21"/>
        </w:rPr>
      </w:pPr>
      <w:r/>
      <w:fldSimple w:instr="REF 5645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7.3.2开工通知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因发包人原因造成监理人未能在计划开工日期之日起天内发出开工通知的，承包人有权提出价格调整要求，或者解除合同。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7.4测量放线</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7.4.1发包人通过监理人向承包人提供测量基准点、基准线和水准点及其书面资料的期限：</w:t>
      </w:r>
      <w:fldSimple w:instr="REF 5647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7.5.1因发包人原因导致工期延误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(7)因发包人原因导致工期延误的其他情形：</w:t>
      </w:r>
      <w:r/>
    </w:p>
    <w:p>
      <w:pPr>
        <w:ind w:firstLine="420"/>
        <w:jc w:val="left"/>
        <w:spacing w:line="360" w:lineRule="auto"/>
        <w:rPr>
          <w:rFonts w:hint="eastAsia" w:ascii="宋体" w:hAnsi="宋体" w:cs="华文仿宋"/>
          <w:szCs w:val="21"/>
        </w:rPr>
      </w:pPr>
      <w:r/>
      <w:fldSimple w:instr="REF 5648 \* MERGEFORMAT ">
        <w:r>
          <w:rPr>
            <w:rFonts w:hint="eastAsia" w:ascii="宋体" w:hAnsi="宋体" w:cs="华文仿宋"/>
            <w:color w:val="0000ff"/>
            <w:szCs w:val="21"/>
            <w:u w:val="single"/>
          </w:rPr>
          <w:t xml:space="preserve">①如因甲方原因造成工期延误，需经甲方代表书面确认，工期可以相应顺延，但甲方不承担乙方任何经济损失。②虽因各种原因停工，但本工程总工期不会改变。</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7.5.2因承包人原因导致工期延误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因承包人原因造成工期延误，逾期竣工违约金的计算方法为：</w:t>
      </w:r>
      <w:r/>
    </w:p>
    <w:p>
      <w:pPr>
        <w:ind w:firstLine="420"/>
        <w:jc w:val="left"/>
        <w:spacing w:line="360" w:lineRule="auto"/>
        <w:rPr>
          <w:rFonts w:hint="eastAsia" w:ascii="宋体" w:hAnsi="宋体" w:cs="华文仿宋"/>
          <w:szCs w:val="21"/>
        </w:rPr>
      </w:pPr>
      <w:r/>
      <w:fldSimple w:instr="REF 5649 \* MERGEFORMAT ">
        <w:r>
          <w:rPr>
            <w:rFonts w:hint="eastAsia" w:ascii="宋体" w:hAnsi="宋体" w:cs="华文仿宋"/>
            <w:color w:val="0000ff"/>
            <w:szCs w:val="21"/>
            <w:u w:val="single"/>
          </w:rPr>
          <w:t xml:space="preserve">在施工过程中，如施工工期与施工组织中的计划节点工期相比落后3天，将暂扣工程款5万元，如在后续的施工过程中工期可以赶上，该款项反还给承包人。如累计3次发生实际工期与节点工期相比落后的情况且不能赶上计划节点工期发包人将给予合同价万分之五每天的处罚。</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因承包人原因造成工期延误，逾期竣工违约金的上限：</w:t>
      </w:r>
      <w:r/>
    </w:p>
    <w:p>
      <w:pPr>
        <w:ind w:firstLine="420"/>
        <w:jc w:val="left"/>
        <w:spacing w:line="360" w:lineRule="auto"/>
        <w:rPr>
          <w:rFonts w:hint="eastAsia" w:ascii="宋体" w:hAnsi="宋体" w:cs="华文仿宋"/>
          <w:szCs w:val="21"/>
        </w:rPr>
      </w:pPr>
      <w:r/>
      <w:fldSimple w:instr="REF 5650 \* MERGEFORMAT ">
        <w:r>
          <w:rPr>
            <w:rFonts w:hint="eastAsia" w:ascii="宋体" w:hAnsi="宋体" w:cs="华文仿宋"/>
            <w:color w:val="0000ff"/>
            <w:szCs w:val="21"/>
            <w:u w:val="single"/>
          </w:rPr>
          <w:t xml:space="preserve">本工程必须按期完成。工期每延误一天，罚款5000元。如延误工期5天及以上，发包人保留单方面中止合同的权利和承包人必须立即清场并赔偿发包人的损失。</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7.6不利物质条件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不利物质条件的其他情形和有关约定：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承包方应自行考虑因疫情影响造成施工工期延误问题。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7.7异常恶劣的气候条件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发包人和承包人同意以下情形视为异常恶劣的气候条件：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w:t>
      </w:r>
      <w:fldSimple w:instr="REF 5652 \* MERGEFORMAT ">
        <w:r>
          <w:rPr>
            <w:rFonts w:hint="eastAsia" w:ascii="宋体" w:hAnsi="宋体" w:cs="华文仿宋"/>
            <w:color w:val="0000ff"/>
            <w:szCs w:val="21"/>
            <w:u w:val="single"/>
          </w:rPr>
          <w:t xml:space="preserve">风雨、雪、洪、地震等自然灾害天气</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fldSimple w:instr="REF 5653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w:t>
      </w:r>
      <w:fldSimple w:instr="REF 5654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7.9提前竣工的奖励</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7.9.2提前竣工的奖励：</w:t>
      </w:r>
      <w:fldSimple w:instr="REF 565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8.材料与设备</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对于未制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8.4材料与工程设备的保管与使用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8.4.1发包人供应的材料设备的保管费用的承担：</w:t>
      </w:r>
      <w:r/>
    </w:p>
    <w:p>
      <w:pPr>
        <w:ind w:firstLine="420"/>
        <w:jc w:val="left"/>
        <w:spacing w:line="360" w:lineRule="auto"/>
        <w:rPr>
          <w:rFonts w:hint="eastAsia" w:ascii="宋体" w:hAnsi="宋体" w:cs="华文仿宋"/>
          <w:szCs w:val="21"/>
        </w:rPr>
      </w:pPr>
      <w:r/>
      <w:fldSimple w:instr="REF 5656 \* MERGEFORMAT ">
        <w:r>
          <w:rPr>
            <w:rFonts w:hint="eastAsia" w:ascii="宋体" w:hAnsi="宋体" w:cs="华文仿宋"/>
            <w:color w:val="0000ff"/>
            <w:szCs w:val="21"/>
            <w:u w:val="single"/>
          </w:rPr>
          <w:t xml:space="preserve">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8.6样品</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8.6.1样品的报送与封存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需要承包人报送样品的材料或工程设备，样品的种类、名称、规格、数量要求：</w:t>
      </w:r>
      <w:r/>
    </w:p>
    <w:p>
      <w:pPr>
        <w:ind w:firstLine="420"/>
        <w:jc w:val="left"/>
        <w:spacing w:line="360" w:lineRule="auto"/>
        <w:rPr>
          <w:rFonts w:hint="eastAsia" w:ascii="宋体" w:hAnsi="宋体" w:cs="华文仿宋"/>
          <w:szCs w:val="21"/>
        </w:rPr>
      </w:pPr>
      <w:r/>
      <w:fldSimple w:instr="REF 5657 \* MERGEFORMAT ">
        <w:r>
          <w:rPr>
            <w:rFonts w:hint="eastAsia" w:ascii="宋体" w:hAnsi="宋体" w:cs="华文仿宋"/>
            <w:color w:val="0000ff"/>
            <w:szCs w:val="21"/>
            <w:u w:val="single"/>
          </w:rPr>
          <w:t xml:space="preserve">按项目所在地规定执行，如有送检的需要，由承包人支付费用。</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8.8施工设备和临时设施</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8.8.1承包人提供的施工设备和临时设施</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关于修建临时设施费用承担的约定：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承包人自行考虑临时设施（现场红线内严禁搭建临时设施），满足工程使用需求，并自行承担费用。承包人免费提供监理办公室、跟踪审计办公室及发包人办公室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9.试验与检验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9.1试验设备与试验人员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9.1.2试验设备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施工现场需要配置的试验场所：</w:t>
      </w:r>
      <w:r/>
    </w:p>
    <w:p>
      <w:pPr>
        <w:ind w:firstLine="420"/>
        <w:jc w:val="left"/>
        <w:spacing w:line="360" w:lineRule="auto"/>
        <w:rPr>
          <w:rFonts w:hint="eastAsia" w:ascii="宋体" w:hAnsi="宋体" w:cs="华文仿宋"/>
          <w:szCs w:val="21"/>
        </w:rPr>
      </w:pPr>
      <w:r/>
      <w:fldSimple w:instr="REF 565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施工现场需要配备的试验设备：</w:t>
      </w:r>
      <w:r/>
    </w:p>
    <w:p>
      <w:pPr>
        <w:ind w:firstLine="420"/>
        <w:jc w:val="left"/>
        <w:spacing w:line="360" w:lineRule="auto"/>
        <w:rPr>
          <w:rFonts w:hint="eastAsia" w:ascii="宋体" w:hAnsi="宋体" w:cs="华文仿宋"/>
          <w:szCs w:val="21"/>
        </w:rPr>
      </w:pPr>
      <w:r/>
      <w:fldSimple w:instr="REF 566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施工现场需要具备的其他试验条件：</w:t>
      </w:r>
      <w:r/>
    </w:p>
    <w:p>
      <w:pPr>
        <w:ind w:firstLine="420"/>
        <w:jc w:val="left"/>
        <w:spacing w:line="360" w:lineRule="auto"/>
        <w:rPr>
          <w:rFonts w:hint="eastAsia" w:ascii="宋体" w:hAnsi="宋体" w:cs="华文仿宋"/>
          <w:szCs w:val="21"/>
        </w:rPr>
      </w:pPr>
      <w:r/>
      <w:fldSimple w:instr="REF 5661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9.4现场工艺试验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现场工艺试验的有关约定：</w:t>
      </w:r>
      <w:r/>
    </w:p>
    <w:p>
      <w:pPr>
        <w:ind w:firstLine="420"/>
        <w:jc w:val="left"/>
        <w:spacing w:line="360" w:lineRule="auto"/>
        <w:rPr>
          <w:rFonts w:hint="eastAsia" w:ascii="宋体" w:hAnsi="宋体" w:cs="华文仿宋"/>
          <w:szCs w:val="21"/>
        </w:rPr>
      </w:pPr>
      <w:r/>
      <w:fldSimple w:instr="REF 5662 \* MERGEFORMAT ">
        <w:r>
          <w:rPr>
            <w:rFonts w:hint="eastAsia" w:ascii="宋体" w:hAnsi="宋体" w:cs="华文仿宋"/>
            <w:color w:val="0000ff"/>
            <w:szCs w:val="21"/>
            <w:u w:val="single"/>
          </w:rPr>
          <w:t xml:space="preserve">承包人应按合同约定或监理人指示进行现场工艺试验。对大型的现场工艺试验，监理人认为必要时，承包人应根据监理人提出的工艺试验要求，编制工艺试验措施计划，报送监理人审查。</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10.变更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10.1变更的范围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关于变更的范围的约定：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5663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（1）增加或减少合同中任何工作，或追加额外的工作；</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（2）取消合同中任何工作，但转由他人实施的工作除外；</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（3）改变合同中任何工作的质量标准或其他特性；</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（4）改变工程的基线、标高、位</w:t>
      </w:r>
      <w:r>
        <w:rPr>
          <w:rFonts w:hint="eastAsia" w:ascii="宋体" w:hAnsi="宋体" w:cs="宋体"/>
          <w:color w:val="0000ff"/>
          <w:szCs w:val="21"/>
          <w:u w:val="single"/>
        </w:rPr>
        <w:t xml:space="preserve">臵</w:t>
      </w:r>
      <w:r>
        <w:rPr>
          <w:rFonts w:hint="eastAsia" w:ascii="宋体" w:hAnsi="宋体" w:cs="hakuyoxingshu7000"/>
          <w:color w:val="0000ff"/>
          <w:szCs w:val="21"/>
          <w:u w:val="single"/>
        </w:rPr>
        <w:t xml:space="preserve">和尺寸；</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（5）改变工程的时间安排或实施顺序；</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（6）设计变更后增加或减少的任何工作 。</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10.4变更估价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10.4.1变更估价原则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关于变更估价的约定：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5664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对于除工程签证以外的设计变更、技术核定单、图纸会审、技术交底、发包人和监理指令单等必须在完成后7天内办理工程量签证单。对于设计变更、工程签证等没有投标报价的部分，在施工完成并经监理工程师、发包人确认后，根据合同价款调整办法7天内申报工程价格，经监理工程师、发包人确认，并经跟踪审计审核，作为最终结算的依据。</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若增减项目内容与工程量清单项目内容一致，执行原清单报价；若增减项目内容与工程量清单项目内容相似,执行相似清单报价；若增减项目内容与工程量清单项目内容不同，由承包方提供单价发包方确认，人工工资、机械价格、费率等执行投标时的报价，没有的按国家相关定额计价规定执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5、变更工程单价的优惠比例按承包人投标报价的优惠比例执行。其他事项：双方另行协商。</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10.5承包人的合理化建议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监理人审查承包人合理化建议的期限：</w:t>
      </w:r>
      <w:fldSimple w:instr="REF 5665 \* MERGEFORMAT ">
        <w:r>
          <w:rPr>
            <w:rFonts w:hint="eastAsia" w:ascii="宋体" w:hAnsi="宋体" w:cs="华文仿宋"/>
            <w:color w:val="0000ff"/>
            <w:szCs w:val="21"/>
            <w:u w:val="single"/>
          </w:rPr>
          <w:t xml:space="preserve">收到合理化建议后 3 天内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发包人审批承包人合理化建议的期限：</w:t>
      </w:r>
      <w:fldSimple w:instr="REF 5666 \* MERGEFORMAT ">
        <w:r>
          <w:rPr>
            <w:rFonts w:hint="eastAsia" w:ascii="宋体" w:hAnsi="宋体" w:cs="华文仿宋"/>
            <w:color w:val="0000ff"/>
            <w:szCs w:val="21"/>
            <w:u w:val="single"/>
          </w:rPr>
          <w:t xml:space="preserve">收到合理化建议后 3 天内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承包人提出的合理化建议降低了合同价格或者提高了工程经济效益的奖励的方法和金额为：</w:t>
      </w:r>
      <w:r/>
    </w:p>
    <w:p>
      <w:pPr>
        <w:ind w:firstLine="420"/>
        <w:jc w:val="left"/>
        <w:spacing w:line="360" w:lineRule="auto"/>
        <w:rPr>
          <w:rFonts w:hint="eastAsia" w:ascii="宋体" w:hAnsi="宋体" w:cs="华文仿宋"/>
          <w:szCs w:val="21"/>
        </w:rPr>
      </w:pPr>
      <w:r/>
      <w:fldSimple w:instr="REF 5667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10.7暂估价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暂估价材料和工程设备的明细详见附件11：《暂估价一览表》。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10.7.1依法必须招标的暂估价项目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对于依法必须招标的暂估价项目的确认和批准</w:t>
      </w:r>
      <w:r>
        <w:rPr>
          <w:rFonts w:hint="eastAsia" w:ascii="宋体" w:hAnsi="宋体" w:cs="华文仿宋"/>
          <w:szCs w:val="21"/>
        </w:rPr>
        <w:t xml:space="preserve">采取第</w:t>
      </w:r>
      <w:r>
        <w:fldChar w:fldCharType="begin"/>
      </w:r>
      <w:r>
        <w:instrText xml:space="preserve"> AUTOTEXT  5668 \* MERGEFORMAT </w:instrText>
      </w:r>
      <w:r>
        <w:fldChar w:fldCharType="separate"/>
      </w:r>
      <w:r>
        <w:rPr>
          <w:rFonts w:hint="eastAsia" w:ascii="宋体" w:hAnsi="宋体" w:cs="华文仿宋"/>
          <w:color w:val="0000ff"/>
          <w:szCs w:val="21"/>
          <w:u w:val="single"/>
        </w:rPr>
        <w:t xml:space="preserve">按通用条款执行</w:t>
      </w:r>
      <w:r>
        <w:rPr>
          <w:rFonts w:ascii="宋体" w:hAnsi="宋体" w:cs="华文仿宋"/>
          <w:color w:val="0000ff"/>
          <w:szCs w:val="21"/>
          <w:u w:val="single"/>
        </w:rPr>
        <w:fldChar w:fldCharType="end"/>
      </w:r>
      <w:r>
        <w:rPr>
          <w:rFonts w:hint="eastAsia" w:ascii="宋体" w:hAnsi="宋体" w:cs="华文仿宋"/>
          <w:szCs w:val="21"/>
        </w:rPr>
        <w:t xml:space="preserve">种方式确定。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10.7.2不属于依法必须招标的暂估价项目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对于不属于依法必须招标的暂估价项目的确认和批准</w:t>
      </w:r>
      <w:r>
        <w:rPr>
          <w:rFonts w:hint="eastAsia" w:ascii="宋体" w:hAnsi="宋体" w:cs="华文仿宋"/>
          <w:szCs w:val="21"/>
        </w:rPr>
        <w:t xml:space="preserve">采取第</w:t>
      </w:r>
      <w:r>
        <w:fldChar w:fldCharType="begin"/>
      </w:r>
      <w:r>
        <w:instrText xml:space="preserve"> AUTOTEXT  5669 \* MERGEFORMAT </w:instrText>
      </w:r>
      <w:r>
        <w:fldChar w:fldCharType="separate"/>
      </w:r>
      <w:r>
        <w:rPr>
          <w:rFonts w:hint="eastAsia" w:ascii="宋体" w:hAnsi="宋体" w:cs="华文仿宋"/>
          <w:color w:val="0000ff"/>
          <w:szCs w:val="21"/>
          <w:u w:val="single"/>
        </w:rPr>
        <w:t xml:space="preserve">无</w:t>
      </w:r>
      <w:r>
        <w:rPr>
          <w:rFonts w:ascii="宋体" w:hAnsi="宋体" w:cs="华文仿宋"/>
          <w:color w:val="0000ff"/>
          <w:szCs w:val="21"/>
          <w:u w:val="single"/>
        </w:rPr>
        <w:fldChar w:fldCharType="end"/>
      </w:r>
      <w:r>
        <w:rPr>
          <w:rFonts w:hint="eastAsia" w:ascii="宋体" w:hAnsi="宋体" w:cs="华文仿宋"/>
          <w:szCs w:val="21"/>
        </w:rPr>
        <w:t xml:space="preserve">种方式确定。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第3种方式：承包人直接实施的暂估价项目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承包人直接实施的暂估价项目的约定：</w:t>
      </w:r>
      <w:r/>
    </w:p>
    <w:p>
      <w:pPr>
        <w:ind w:firstLine="420"/>
        <w:jc w:val="left"/>
        <w:spacing w:line="360" w:lineRule="auto"/>
        <w:rPr>
          <w:rFonts w:hint="eastAsia" w:ascii="宋体" w:hAnsi="宋体" w:cs="华文仿宋"/>
          <w:szCs w:val="21"/>
        </w:rPr>
      </w:pPr>
      <w:r/>
      <w:fldSimple w:instr="REF 567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10.8暂列金额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合同当事人关于暂列金额使用的约定：</w:t>
      </w:r>
      <w:r/>
    </w:p>
    <w:p>
      <w:pPr>
        <w:ind w:firstLine="420"/>
        <w:jc w:val="left"/>
        <w:spacing w:line="360" w:lineRule="auto"/>
        <w:rPr>
          <w:rFonts w:hint="eastAsia" w:ascii="宋体" w:hAnsi="宋体" w:cs="华文仿宋"/>
          <w:szCs w:val="21"/>
        </w:rPr>
      </w:pPr>
      <w:r/>
      <w:fldSimple w:instr="REF 5671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11.1市场价格波动引起的调整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市场价格波动是否调整合同价格的约定：</w:t>
      </w:r>
      <w:fldSimple w:instr="REF 5672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因市场价格波动调整合同价格，采用以下第</w:t>
      </w:r>
      <w:r>
        <w:rPr>
          <w:rFonts w:hint="eastAsia" w:ascii="宋体" w:hAnsi="宋体" w:cs="华文仿宋"/>
        </w:rPr>
        <w:t xml:space="preserve">3</w:t>
      </w:r>
      <w:r>
        <w:rPr>
          <w:rFonts w:hint="eastAsia" w:ascii="宋体" w:hAnsi="宋体" w:cs="华文仿宋"/>
          <w:szCs w:val="21"/>
        </w:rPr>
        <w:t xml:space="preserve">种方式对合同价格进行调整：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第1种方式：采用价格指数进行价格调整。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关于各可调因子、定值和变值权重，以及基本价格指数及其来源的约定：</w:t>
      </w:r>
      <w:fldSimple w:instr="REF 5674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第2种方式：采用造价信息进行价格调整。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(2)关于基准价格的约定：</w:t>
      </w:r>
      <w:fldSimple w:instr="REF 567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专用合同条款①承包人在已标价工程量清单或预算书中载明的材料单价低于基准价格的：专用合同条款合同履行期间材料</w:t>
      </w:r>
      <w:r>
        <w:rPr>
          <w:rFonts w:hint="eastAsia" w:ascii="宋体" w:hAnsi="宋体" w:cs="华文仿宋"/>
          <w:szCs w:val="21"/>
        </w:rPr>
        <w:t xml:space="preserve">单价涨幅</w:t>
      </w:r>
      <w:r>
        <w:rPr>
          <w:rFonts w:hint="eastAsia" w:ascii="宋体" w:hAnsi="宋体" w:cs="华文仿宋"/>
          <w:szCs w:val="21"/>
        </w:rPr>
        <w:t xml:space="preserve">以基准价格为基础超过</w:t>
      </w:r>
      <w:fldSimple w:instr="REF 567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%时，或材料单价跌幅以已标价工程量清单或预算书中载明材料单价为基础超过</w:t>
      </w:r>
      <w:fldSimple w:instr="REF 5677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②承包人在已标价工程量清单或预算书中载明的材料单价高于基准价格的：专用合同条款合同履行期间材料单价跌幅以基准价格为基础超过</w:t>
      </w:r>
      <w:fldSimple w:instr="REF 5678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%时，材料</w:t>
      </w:r>
      <w:r>
        <w:rPr>
          <w:rFonts w:hint="eastAsia" w:ascii="宋体" w:hAnsi="宋体" w:cs="华文仿宋"/>
          <w:szCs w:val="21"/>
        </w:rPr>
        <w:t xml:space="preserve">单价涨幅</w:t>
      </w:r>
      <w:r>
        <w:rPr>
          <w:rFonts w:hint="eastAsia" w:ascii="宋体" w:hAnsi="宋体" w:cs="华文仿宋"/>
          <w:szCs w:val="21"/>
        </w:rPr>
        <w:t xml:space="preserve">以已标价工程量清单或预算书中载明材料单价为基础超过</w:t>
      </w:r>
      <w:fldSimple w:instr="REF 5679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③承包人在已标价工程量清单或预算书中载明的材料单价等于基准单价的：专用合同条款合同履行期间材料单价</w:t>
      </w:r>
      <w:r>
        <w:rPr>
          <w:rFonts w:hint="eastAsia" w:ascii="宋体" w:hAnsi="宋体" w:cs="华文仿宋"/>
          <w:szCs w:val="21"/>
        </w:rPr>
        <w:t xml:space="preserve">涨跌幅以基准</w:t>
      </w:r>
      <w:r>
        <w:rPr>
          <w:rFonts w:hint="eastAsia" w:ascii="宋体" w:hAnsi="宋体" w:cs="华文仿宋"/>
          <w:szCs w:val="21"/>
        </w:rPr>
        <w:t xml:space="preserve">单价为基础超过±</w:t>
      </w:r>
      <w:fldSimple w:instr="REF 5680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第3种方式：其他价格调整方式：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（1）人员工资单价调整按江苏省、南京市发布的相关文件执行；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（2）其他均包含在风险范围内，不调整。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12.合同价格、计量与支付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12.1合同价格形式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1、单价合同。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综合单价包含的风险范围：</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5682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1、施工现场条件变化必须采取的施工措施而发生的费用；</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2、因确保施工质量、安全、进度或其他可能造成的工程本身及相应的其他补救费用（包括造成周围建筑物、构筑物、管线、道路等损坏费用的补偿，采取补救措施产生的费用等）；</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3、作为一个有经验的承包商可以或应该预见的，为完成所有工程内容所必须考虑的风险。</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4、工程量清单分部分项中的综合单价和其中以“项”为单位进行总额报价的项目结算时不调整（发包人出具的重大设计变更内容除外）。</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5、措施项目费用结算时费率、措施项目不调整。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风险费用的计算方法：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已含在合同价内，不予调整。风险范围以外可调整的内容：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1）设计变更引起的工程量变化造成的费用增减；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2）增减合同中的约定的工程量；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3）发包人要求的承包范围以外的附加工程量；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4）发包人要求的承包范围以内的甩项；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5）发包人提出对乙供部分材料进行更改，引起的价差；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6）发包人确认的其它费用。</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风险范围以外合同价格的调整方法：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1、工程量：由监理工程师、跟踪审计及发包人代表现场按实计量，并经过四方确认的合格数量作为结算依据。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2、已标价工程量清单中有适用于该项目的，采用该项目的单价；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3、已标价工程量清单中没有适用、但有类似于该项目的，在合理范围内参照类似项目的单价；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已标价工程量清单中没有适用也没有类似于该项目的，按照合理的成本与利润构成的原则，由承包人根据变更工程资料、计量规则和计价办法、工程造价管理机构发布的信息价格和承包人报价浮动率提出变更工程项目的单价，报发包人确认后调整。</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已标价工程量清单中没有适用也没有类似于该工程项目，且工程造价管理机构发布的信息价格缺价的，由承包人根据变更工程资料、计量规则、计价办法和通过市场调查等取得有合法依据的市场价格提出该项目的单价，报发包人确认后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总价包含的风险范围：</w:t>
      </w:r>
      <w:r/>
    </w:p>
    <w:p>
      <w:pPr>
        <w:ind w:firstLine="420"/>
        <w:jc w:val="left"/>
        <w:spacing w:line="360" w:lineRule="auto"/>
        <w:rPr>
          <w:rFonts w:hint="eastAsia" w:ascii="宋体" w:hAnsi="宋体" w:cs="华文仿宋"/>
          <w:szCs w:val="21"/>
        </w:rPr>
      </w:pPr>
      <w:r/>
      <w:fldSimple w:instr="REF 5685 \* MERGEFORMAT ">
        <w:r>
          <w:rPr>
            <w:rFonts w:hint="eastAsia" w:ascii="宋体" w:hAnsi="宋体" w:cs="华文仿宋"/>
            <w:color w:val="0000ff"/>
            <w:szCs w:val="21"/>
            <w:u w:val="single"/>
          </w:rPr>
          <w:t xml:space="preserve">/</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风险费用的计算方法：</w:t>
      </w:r>
      <w:r/>
    </w:p>
    <w:p>
      <w:pPr>
        <w:ind w:firstLine="420"/>
        <w:jc w:val="left"/>
        <w:spacing w:line="360" w:lineRule="auto"/>
        <w:rPr>
          <w:rFonts w:hint="eastAsia" w:ascii="宋体" w:hAnsi="宋体" w:cs="华文仿宋"/>
          <w:szCs w:val="21"/>
        </w:rPr>
      </w:pPr>
      <w:r/>
      <w:fldSimple w:instr="REF 5686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风险范围以外合同价格的调整方法：</w:t>
      </w:r>
      <w:r/>
    </w:p>
    <w:p>
      <w:pPr>
        <w:ind w:firstLine="420"/>
        <w:jc w:val="left"/>
        <w:spacing w:line="360" w:lineRule="auto"/>
        <w:rPr>
          <w:rFonts w:hint="eastAsia" w:ascii="宋体" w:hAnsi="宋体" w:cs="华文仿宋"/>
          <w:szCs w:val="21"/>
        </w:rPr>
      </w:pPr>
      <w:r/>
      <w:fldSimple w:instr="REF 5687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3、其他价格方式：</w:t>
      </w:r>
      <w:r/>
    </w:p>
    <w:p>
      <w:pPr>
        <w:ind w:firstLine="420"/>
        <w:jc w:val="left"/>
        <w:spacing w:line="360" w:lineRule="auto"/>
        <w:rPr>
          <w:rFonts w:hint="eastAsia" w:ascii="宋体" w:hAnsi="宋体" w:cs="华文仿宋"/>
          <w:szCs w:val="21"/>
        </w:rPr>
      </w:pPr>
      <w:r/>
      <w:fldSimple w:instr="REF 5688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12.2预付款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12.2.1预付款的支付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预付款支付比例或金额：</w:t>
      </w:r>
      <w:r>
        <w:rPr>
          <w:rFonts w:hint="eastAsia" w:ascii="宋体" w:hAnsi="宋体" w:cs="华文仿宋"/>
          <w:color w:val="0000ff"/>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预付款支付期限：</w:t>
      </w:r>
      <w:r>
        <w:rPr>
          <w:rFonts w:hint="eastAsia" w:ascii="宋体" w:hAnsi="宋体" w:cs="华文仿宋"/>
          <w:color w:val="0000ff"/>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预付款扣回的方式：</w:t>
      </w:r>
      <w:fldSimple w:instr="REF 5692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12.2.2预付款担保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承包人提交预付款担保的期限：</w:t>
      </w:r>
      <w:fldSimple w:instr="REF 5692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预付款担保的形式为：</w:t>
      </w:r>
      <w:fldSimple w:instr="REF 5693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12.3.1计量原则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工程量计算规则：</w:t>
      </w:r>
      <w:fldSimple w:instr="REF 5694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12.3.2计量周期</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关于计量周期的约定：</w:t>
      </w:r>
      <w:fldSimple w:instr="REF 569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12.3.3单价合同的计量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关于单价合同计量的约定：</w:t>
      </w:r>
      <w:fldSimple w:instr="REF 569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12.3.4总价合同的计量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关于总价合同计量的约定：</w:t>
      </w:r>
      <w:fldSimple w:instr="REF 569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12.3.5总价合同采用支付分解表计量支付的，是否适用第12.3.4项〔总价合同的计量〕约定进行计量：</w:t>
      </w:r>
      <w:fldSimple w:instr="REF 5698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12.3.6其他价格形式合同的计量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其他价格形式的计量方式和程序：</w:t>
      </w:r>
      <w:r/>
    </w:p>
    <w:p>
      <w:pPr>
        <w:ind w:firstLine="420"/>
        <w:jc w:val="left"/>
        <w:spacing w:line="360" w:lineRule="auto"/>
        <w:rPr>
          <w:rFonts w:hint="eastAsia" w:ascii="宋体" w:hAnsi="宋体" w:cs="华文仿宋"/>
          <w:szCs w:val="21"/>
        </w:rPr>
      </w:pPr>
      <w:r/>
      <w:fldSimple w:instr="REF 569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12.4工程进度款支付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12.4.1付款周期</w:t>
      </w:r>
      <w:r/>
    </w:p>
    <w:p>
      <w:pPr>
        <w:ind w:firstLine="420"/>
        <w:spacing w:line="500" w:lineRule="exact"/>
        <w:rPr>
          <w:rFonts w:hint="eastAsia" w:ascii="宋体" w:hAnsi="宋体" w:cs="华文仿宋"/>
          <w:color w:val="000000" w:themeColor="text1"/>
          <w:szCs w:val="21"/>
          <w:u w:val="single"/>
        </w:rPr>
      </w:pPr>
      <w:r>
        <w:rPr>
          <w:rFonts w:hint="eastAsia" w:ascii="宋体" w:hAnsi="宋体" w:cs="华文仿宋"/>
          <w:szCs w:val="21"/>
        </w:rPr>
        <w:t xml:space="preserve">关于付款周期的约定：</w:t>
      </w:r>
      <w:r>
        <w:rPr>
          <w:rFonts w:hint="eastAsia" w:ascii="宋体" w:hAnsi="宋体" w:cs="华文仿宋"/>
          <w:color w:val="0000ff"/>
          <w:szCs w:val="21"/>
          <w:u w:val="single"/>
        </w:rPr>
        <w:t xml:space="preserve">合同签订后至所有施工完成，工程验收合格后，并提交完整的审计材料，支付至合同价款80%，通过结算审计完成后一年内支付至结算价款97%，余款3%的质保金在工程保修期满之后无息退回。</w:t>
      </w:r>
      <w:r>
        <w:rPr>
          <w:rFonts w:hint="eastAsia" w:ascii="宋体" w:hAnsi="宋体" w:cs="华文仿宋"/>
          <w:color w:val="000000" w:themeColor="text1"/>
          <w:szCs w:val="21"/>
          <w:u w:val="single"/>
        </w:rPr>
        <w:t xml:space="preserve">（在结算过程中，若发现进度款支付超出实际已完成工程价款的情况，承包单位按规定在结算后30日内向发包单位返还多收的工程进度款。）</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5700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进度款的支付需经有权审计部门认可。</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12.4.2进度付款申请单的编制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关于进度付款申请单编制的约定：</w:t>
      </w:r>
      <w:r/>
    </w:p>
    <w:p>
      <w:pPr>
        <w:ind w:firstLine="420"/>
        <w:jc w:val="left"/>
        <w:spacing w:line="360" w:lineRule="auto"/>
        <w:rPr>
          <w:rFonts w:hint="eastAsia" w:ascii="宋体" w:hAnsi="宋体" w:cs="华文仿宋"/>
          <w:szCs w:val="21"/>
        </w:rPr>
      </w:pPr>
      <w:r/>
      <w:fldSimple w:instr="REF 5701 \* MERGEFORMAT ">
        <w:r>
          <w:rPr>
            <w:rFonts w:hint="eastAsia" w:ascii="宋体" w:hAnsi="宋体" w:cs="华文仿宋"/>
            <w:color w:val="0000ff"/>
            <w:szCs w:val="21"/>
            <w:u w:val="single"/>
          </w:rPr>
          <w:t xml:space="preserve">满足付款要求时由承包方编制付款申请。</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12.4.3进度付款申请单的提交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(1)单价合同进度付款申请单提交的约定：</w:t>
      </w:r>
      <w:fldSimple w:instr="REF 5702 \* MERGEFORMAT ">
        <w:r>
          <w:rPr>
            <w:rFonts w:hint="eastAsia" w:ascii="宋体" w:hAnsi="宋体" w:cs="华文仿宋"/>
            <w:color w:val="0000ff"/>
            <w:szCs w:val="21"/>
            <w:u w:val="single"/>
          </w:rPr>
          <w:t xml:space="preserve">由承包人提交，监理、审计审核，发包人批准。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(2)总价合同进度付款申请单提交的约定：</w:t>
      </w:r>
      <w:fldSimple w:instr="REF 5703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(3)其他价格形式合同进度付款申请单提交的约定：</w:t>
      </w:r>
      <w:r/>
    </w:p>
    <w:p>
      <w:pPr>
        <w:ind w:firstLine="420"/>
        <w:jc w:val="left"/>
        <w:spacing w:line="360" w:lineRule="auto"/>
        <w:rPr>
          <w:rFonts w:hint="eastAsia" w:ascii="宋体" w:hAnsi="宋体" w:cs="华文仿宋"/>
          <w:szCs w:val="21"/>
        </w:rPr>
      </w:pPr>
      <w:r/>
      <w:fldSimple w:instr="REF 5704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12.4.4进度款审核和支付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(1)监理人审查并报送发包人的期限：</w:t>
      </w:r>
      <w:fldSimple w:instr="REF 570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发包人完成审批并签发进度款支付证书的期限：</w:t>
      </w:r>
      <w:r/>
    </w:p>
    <w:p>
      <w:pPr>
        <w:ind w:firstLine="420"/>
        <w:jc w:val="left"/>
        <w:spacing w:line="360" w:lineRule="auto"/>
        <w:rPr>
          <w:rFonts w:hint="eastAsia" w:ascii="宋体" w:hAnsi="宋体" w:cs="华文仿宋"/>
          <w:szCs w:val="21"/>
        </w:rPr>
      </w:pPr>
      <w:r/>
      <w:fldSimple w:instr="REF 5706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(2)发包人支付进度款的期限：</w:t>
      </w:r>
      <w:fldSimple w:instr="REF 570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发包人逾期支付进度款的违约金的计算方式：</w:t>
      </w:r>
      <w:r/>
    </w:p>
    <w:p>
      <w:pPr>
        <w:ind w:firstLine="420"/>
        <w:jc w:val="left"/>
        <w:spacing w:line="360" w:lineRule="auto"/>
        <w:rPr>
          <w:rFonts w:hint="eastAsia" w:ascii="宋体" w:hAnsi="宋体" w:cs="华文仿宋"/>
          <w:szCs w:val="21"/>
        </w:rPr>
      </w:pPr>
      <w:r/>
      <w:fldSimple w:instr="REF 5708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12.4.6支付分解表的编制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2、总价合同支付分解表的编制与审批：</w:t>
      </w:r>
      <w:r/>
    </w:p>
    <w:p>
      <w:pPr>
        <w:ind w:firstLine="420"/>
        <w:jc w:val="left"/>
        <w:spacing w:line="360" w:lineRule="auto"/>
        <w:rPr>
          <w:rFonts w:hint="eastAsia" w:ascii="宋体" w:hAnsi="宋体" w:cs="华文仿宋"/>
          <w:szCs w:val="21"/>
        </w:rPr>
      </w:pPr>
      <w:r/>
      <w:fldSimple w:instr="REF 570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3、单价合同的总价项目支付分解表的编制与审批：</w:t>
      </w:r>
      <w:r/>
    </w:p>
    <w:p>
      <w:pPr>
        <w:ind w:firstLine="420"/>
        <w:jc w:val="left"/>
        <w:spacing w:line="360" w:lineRule="auto"/>
        <w:rPr>
          <w:rFonts w:hint="eastAsia" w:ascii="宋体" w:hAnsi="宋体" w:cs="华文仿宋"/>
          <w:szCs w:val="21"/>
        </w:rPr>
      </w:pPr>
      <w:r/>
      <w:fldSimple w:instr="REF 571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13.验收和工程试车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13.1分部分项工程验收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13.1.2监理人不能按时进行验收时，应提前</w:t>
      </w:r>
      <w:r>
        <w:rPr>
          <w:rFonts w:hint="eastAsia" w:ascii="宋体" w:hAnsi="宋体" w:cs="华文仿宋"/>
          <w:color w:val="0000ff"/>
          <w:szCs w:val="21"/>
          <w:u w:val="single"/>
        </w:rPr>
        <w:t xml:space="preserve">24</w:t>
      </w:r>
      <w:r>
        <w:rPr>
          <w:rFonts w:hint="eastAsia" w:ascii="宋体" w:hAnsi="宋体" w:cs="华文仿宋"/>
          <w:szCs w:val="21"/>
        </w:rPr>
        <w:t xml:space="preserve">小时提交书面延期要求。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关于延期最长不得超过：</w:t>
      </w:r>
      <w:r>
        <w:rPr>
          <w:rFonts w:hint="eastAsia" w:ascii="宋体" w:hAnsi="宋体" w:cs="华文仿宋"/>
          <w:color w:val="0000ff"/>
          <w:szCs w:val="21"/>
          <w:u w:val="single"/>
        </w:rPr>
        <w:t xml:space="preserve">24</w:t>
      </w:r>
      <w:r>
        <w:rPr>
          <w:rFonts w:hint="eastAsia" w:ascii="宋体" w:hAnsi="宋体" w:cs="华文仿宋"/>
          <w:szCs w:val="21"/>
        </w:rPr>
        <w:t xml:space="preserve">小时。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13.2竣工验收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13.2.2竣工验收程序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关于竣工验收程序的约定：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5713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（1）本工程执行第三方验收。</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（4）竣工验收合格的，发包人应在验收合格后14天内向承包人签发工程接收证书。发包人无正当理由逾期不颁发工程接收证书的，自验收合格后第15天起视为已颁发工程接收证书。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（6）工程未经验收或验收不合格，发包人擅自使用的，应在转移占有工程后7天内向承包人颁</w:t>
      </w:r>
      <w:r>
        <w:rPr>
          <w:rFonts w:hint="eastAsia" w:ascii="宋体" w:hAnsi="宋体" w:cs="华文仿宋"/>
          <w:color w:val="0000ff"/>
          <w:szCs w:val="21"/>
          <w:u w:val="single"/>
        </w:rPr>
        <w:t xml:space="preserve">发工程接收证书；发包人无正当理由逾期不颁发工程接收证书的，自转移占有后第15天起视为已颁发工程接收证书</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发包人不按照本项约定组织竣工验收、颁发工程接收证书的违约金的计算方法：</w:t>
      </w:r>
      <w:r/>
    </w:p>
    <w:p>
      <w:pPr>
        <w:ind w:firstLine="420"/>
        <w:jc w:val="left"/>
        <w:spacing w:line="360" w:lineRule="auto"/>
        <w:rPr>
          <w:rFonts w:hint="eastAsia" w:ascii="宋体" w:hAnsi="宋体" w:cs="华文仿宋"/>
          <w:szCs w:val="21"/>
        </w:rPr>
      </w:pPr>
      <w:r/>
      <w:fldSimple w:instr="REF 5714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13.2.5移交、接收全部与部分工程</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承包人向发包人移交工程的期限：</w:t>
      </w:r>
      <w:fldSimple w:instr="REF 571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发包人未按本合同约定接收全部或部分工程的，违约金的计算方法为：</w:t>
      </w:r>
      <w:fldSimple w:instr="REF 5716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承包人未按时移交工程的，违约金的计算方法为：</w:t>
      </w:r>
      <w:r/>
    </w:p>
    <w:p>
      <w:pPr>
        <w:ind w:firstLine="420"/>
        <w:jc w:val="left"/>
        <w:spacing w:line="360" w:lineRule="auto"/>
        <w:rPr>
          <w:rFonts w:hint="eastAsia" w:ascii="宋体" w:hAnsi="宋体" w:cs="华文仿宋"/>
          <w:szCs w:val="21"/>
        </w:rPr>
      </w:pPr>
      <w:r/>
      <w:fldSimple w:instr="REF 5717 \* MERGEFORMAT ">
        <w:r>
          <w:rPr>
            <w:rFonts w:hint="eastAsia" w:ascii="宋体" w:hAnsi="宋体" w:cs="华文仿宋"/>
            <w:color w:val="0000ff"/>
            <w:szCs w:val="21"/>
            <w:u w:val="single"/>
          </w:rPr>
          <w:t xml:space="preserve">每延迟一天处以5000元的经济补偿</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13.3工程试车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13.3.1试车程序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工程试车内容：</w:t>
      </w:r>
      <w:r/>
    </w:p>
    <w:p>
      <w:pPr>
        <w:ind w:firstLine="420"/>
        <w:jc w:val="left"/>
        <w:spacing w:line="360" w:lineRule="auto"/>
        <w:rPr>
          <w:rFonts w:hint="eastAsia" w:ascii="宋体" w:hAnsi="宋体" w:cs="华文仿宋"/>
          <w:szCs w:val="21"/>
        </w:rPr>
      </w:pPr>
      <w:r/>
      <w:fldSimple w:instr="REF 5718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(1)单机无负荷试车费用由</w:t>
      </w:r>
      <w:fldSimple w:instr="REF 5719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(2)无负荷联动试车费用由</w:t>
      </w:r>
      <w:fldSimple w:instr="REF 5720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13.3.3投料试车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关于投料试车相关事项的约定：</w:t>
      </w:r>
      <w:r/>
    </w:p>
    <w:p>
      <w:pPr>
        <w:ind w:firstLine="420"/>
        <w:jc w:val="left"/>
        <w:spacing w:line="360" w:lineRule="auto"/>
        <w:rPr>
          <w:rFonts w:hint="eastAsia" w:ascii="宋体" w:hAnsi="宋体" w:cs="华文仿宋"/>
          <w:szCs w:val="21"/>
        </w:rPr>
      </w:pPr>
      <w:r/>
      <w:fldSimple w:instr="REF 5721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13.6竣工退场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13.6.1竣工退场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承包人完成竣工退场的期限：</w:t>
      </w:r>
      <w:fldSimple w:instr="REF 5722 \* MERGEFORMAT ">
        <w:r>
          <w:rPr>
            <w:rFonts w:hint="eastAsia" w:ascii="宋体" w:hAnsi="宋体" w:cs="华文仿宋"/>
            <w:color w:val="0000ff"/>
            <w:szCs w:val="21"/>
            <w:u w:val="single"/>
          </w:rPr>
          <w:t xml:space="preserve">1、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14.竣工结算</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14.1竣工付款申请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承包人提交竣工付款申请单的期限：</w:t>
      </w:r>
      <w:fldSimple w:instr="REF 572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竣工付款申请单应包括的内容：</w:t>
      </w:r>
      <w:r/>
    </w:p>
    <w:p>
      <w:pPr>
        <w:ind w:firstLine="420"/>
        <w:jc w:val="left"/>
        <w:spacing w:line="360" w:lineRule="auto"/>
        <w:rPr>
          <w:rFonts w:hint="eastAsia" w:ascii="宋体" w:hAnsi="宋体" w:cs="华文仿宋"/>
          <w:color w:val="ff0000"/>
          <w:szCs w:val="21"/>
        </w:rPr>
      </w:pPr>
      <w:r>
        <w:rPr>
          <w:rFonts w:hint="eastAsia" w:ascii="宋体" w:hAnsi="宋体" w:cs="华文仿宋"/>
          <w:bCs/>
          <w:color w:val="0000ff"/>
          <w:szCs w:val="21"/>
          <w:u w:val="single"/>
        </w:rPr>
        <w:t xml:space="preserve">经审计核减率在5%（含）以内的工程项目，审计费用由本街道承担；核减率在5% -10%（含）的工程项目，审计费用由本街道和施工单位各承担50%；核减率超过10%（不含）以上的工程项目，审计费用由施工单位全部承担。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14.2竣工结算审核</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发包人审批竣工付款申请单的期限：</w:t>
      </w:r>
      <w:fldSimple w:instr="REF 5725 \* MERGEFORMAT ">
        <w:r>
          <w:rPr>
            <w:rFonts w:hint="eastAsia" w:ascii="宋体" w:hAnsi="宋体" w:cs="华文仿宋"/>
            <w:color w:val="0000ff"/>
            <w:szCs w:val="21"/>
            <w:u w:val="single"/>
          </w:rPr>
          <w:t xml:space="preserve">1、工程完工后一个月内承包人提供伍套完整的竣工图和竣工结算及其他资料。竣工图纸和资料必须符合城建档案馆要求。如有延误，发包人将对承包人处以1000元/天的违约金。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w:t>
        </w:r>
        <w:r>
          <w:rPr>
            <w:rFonts w:hint="eastAsia" w:ascii="宋体" w:hAnsi="宋体" w:cs="华文仿宋"/>
            <w:color w:val="0000ff"/>
            <w:szCs w:val="21"/>
            <w:u w:val="single"/>
          </w:rPr>
          <w:t xml:space="preserve">与发包人人员做现场点验，相关产品说明书、合格证、质保书做书面交接。 3、在承包人完成以上1、2条款后的一个月内，承包人向监理工程师递交竣工结算报告及完整的结算资料，经监理初审后，报发包人审核。双方按照协议约定书的合同价款、专用条款及相关协议</w:t>
        </w:r>
        <w:r>
          <w:rPr>
            <w:rFonts w:hint="eastAsia" w:ascii="宋体" w:hAnsi="宋体" w:cs="华文仿宋"/>
            <w:color w:val="0000ff"/>
            <w:szCs w:val="21"/>
            <w:u w:val="single"/>
          </w:rPr>
          <w:t xml:space="preserve">约定的合同价款调整内容，进行工程竣工结算。 4、发包人收到承包人竣工结算报告时将分别组织审计单位进行核实，完成工程最终审计后按专用条款26.1支付工程款。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w:t>
        </w:r>
        <w:r>
          <w:rPr>
            <w:rFonts w:hint="eastAsia" w:ascii="宋体" w:hAnsi="宋体" w:cs="华文仿宋"/>
            <w:color w:val="0000ff"/>
            <w:szCs w:val="21"/>
            <w:u w:val="single"/>
          </w:rPr>
          <w:t xml:space="preserve">变更，承包人应在施工前将施工方案报发包人及监理工程师确认；对于有可能重复利用的材料、设备，承包人应小心保护，属承包人拆除时未采取保护措施或拆除后保护不当的，由承包人负责赔偿损失。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w:t>
        </w:r>
        <w:r>
          <w:rPr>
            <w:rFonts w:hint="eastAsia" w:ascii="宋体" w:hAnsi="宋体" w:cs="华文仿宋"/>
            <w:color w:val="0000ff"/>
            <w:szCs w:val="21"/>
            <w:u w:val="single"/>
          </w:rPr>
          <w:t xml:space="preserve">确每份签证的具体原因、施工部位、施工时间、签证的编号等，否则不予办理。 10、承包人发生的所有违约金、罚款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12、承包人如不按要求内容配合的，或配合不及时，发包人按1000元/次予以处罚，并且由此影响其他工程项目施工的责任和费用由承包人负责。</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发包人完成竣工付款的期限：</w:t>
      </w:r>
      <w:fldSimple w:instr="REF 572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关于竣工付款证书异议部分复核的方式和程序：</w:t>
      </w:r>
      <w:r/>
    </w:p>
    <w:p>
      <w:pPr>
        <w:ind w:firstLine="420"/>
        <w:jc w:val="left"/>
        <w:spacing w:line="360" w:lineRule="auto"/>
        <w:rPr>
          <w:rFonts w:hint="eastAsia" w:ascii="宋体" w:hAnsi="宋体" w:cs="华文仿宋"/>
          <w:szCs w:val="21"/>
        </w:rPr>
      </w:pPr>
      <w:r/>
      <w:fldSimple w:instr="REF 5727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14.4最终结清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14.4.1最终结清申请单</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承包人提交最终结清申请单的份数：</w:t>
      </w:r>
      <w:fldSimple w:instr="REF 5728 \* MERGEFORMAT ">
        <w:r>
          <w:rPr>
            <w:rFonts w:hint="eastAsia" w:ascii="宋体" w:hAnsi="宋体" w:cs="华文仿宋"/>
            <w:color w:val="0000ff"/>
            <w:szCs w:val="21"/>
            <w:u w:val="single"/>
          </w:rPr>
          <w:t xml:space="preserve">一式五份</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承包人提交最终结算申请单的期限：</w:t>
      </w:r>
      <w:fldSimple w:instr="REF 5729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14.4.2最终结清证书和支付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(1)发包人完成最终结清申请单的审批并颁发最终结清证书的期限：</w:t>
      </w:r>
      <w:fldSimple w:instr="REF 5730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(2)发包人完成支付的期限：</w:t>
      </w:r>
      <w:fldSimple w:instr="REF 5731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15.缺陷责任期与保修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15.2缺陷责任期</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缺陷责任期的具体期限：</w:t>
      </w:r>
      <w:r/>
    </w:p>
    <w:p>
      <w:pPr>
        <w:ind w:firstLine="420"/>
        <w:jc w:val="left"/>
        <w:spacing w:line="360" w:lineRule="auto"/>
        <w:rPr>
          <w:rFonts w:hint="eastAsia" w:ascii="宋体" w:hAnsi="宋体" w:cs="华文仿宋"/>
          <w:szCs w:val="21"/>
        </w:rPr>
      </w:pPr>
      <w:r/>
      <w:fldSimple w:instr="REF 5732 \* MERGEFORMAT ">
        <w:r>
          <w:rPr>
            <w:rFonts w:hint="eastAsia" w:ascii="宋体" w:hAnsi="宋体" w:cs="华文仿宋"/>
            <w:color w:val="0000ff"/>
            <w:szCs w:val="21"/>
            <w:u w:val="single"/>
          </w:rPr>
          <w:t xml:space="preserve">24个月</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15.3质量保证金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关于是否扣留质量保证金的约定：</w:t>
      </w:r>
      <w:r>
        <w:rPr>
          <w:rFonts w:hint="eastAsia" w:ascii="宋体" w:hAnsi="宋体" w:cs="华文仿宋"/>
        </w:rPr>
        <w:t xml:space="preserve">是</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15.3.1承包人提供质量保证金的方式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质量保证金采用以下第</w:t>
      </w:r>
      <w:r>
        <w:rPr>
          <w:rFonts w:hint="eastAsia" w:ascii="宋体" w:hAnsi="宋体" w:cs="华文仿宋"/>
        </w:rPr>
        <w:t xml:space="preserve">2</w:t>
      </w:r>
      <w:r>
        <w:rPr>
          <w:rFonts w:hint="eastAsia" w:ascii="宋体" w:hAnsi="宋体" w:cs="华文仿宋"/>
          <w:szCs w:val="21"/>
        </w:rPr>
        <w:t xml:space="preserve">种方式：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(1)质量保证金保函，保证金额为：</w:t>
      </w:r>
      <w:fldSimple w:instr="REF 573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r>
        <w:rPr>
          <w:rFonts w:hint="eastAsia" w:ascii="宋体" w:hAnsi="宋体" w:cs="华文仿宋"/>
        </w:rPr>
        <w:t xml:space="preserve">3</w:t>
      </w:r>
      <w:r>
        <w:rPr>
          <w:rFonts w:hint="eastAsia" w:ascii="宋体" w:hAnsi="宋体" w:cs="华文仿宋"/>
          <w:szCs w:val="21"/>
        </w:rPr>
        <w:t xml:space="preserve">%的工程款；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(3)其他方式：</w:t>
      </w:r>
      <w:fldSimple w:instr="REF 573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15.3.2质量保证金的扣留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质量保证金的扣留采取以下第</w:t>
      </w:r>
      <w:r>
        <w:rPr>
          <w:rFonts w:hint="eastAsia" w:ascii="宋体" w:hAnsi="宋体" w:cs="华文仿宋"/>
        </w:rPr>
        <w:t xml:space="preserve">2</w:t>
      </w:r>
      <w:r>
        <w:rPr>
          <w:rFonts w:hint="eastAsia" w:ascii="宋体" w:hAnsi="宋体" w:cs="华文仿宋"/>
          <w:szCs w:val="21"/>
        </w:rPr>
        <w:t xml:space="preserve">种方式：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(2)工程竣工结算时一次性扣留质量保证金；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(3)其他扣留方式：</w:t>
      </w:r>
      <w:fldSimple w:instr="REF 573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关于质量保证金的补充约定：</w:t>
      </w:r>
      <w:r/>
    </w:p>
    <w:p>
      <w:pPr>
        <w:ind w:firstLine="420"/>
        <w:jc w:val="left"/>
        <w:spacing w:line="360" w:lineRule="auto"/>
        <w:rPr>
          <w:rFonts w:hint="eastAsia" w:ascii="宋体" w:hAnsi="宋体" w:cs="华文仿宋"/>
          <w:szCs w:val="21"/>
        </w:rPr>
      </w:pPr>
      <w:r/>
      <w:fldSimple w:instr="REF 5740 \* MERGEFORMAT ">
        <w:r>
          <w:rPr>
            <w:rFonts w:hint="eastAsia" w:ascii="宋体" w:hAnsi="宋体" w:cs="华文仿宋"/>
            <w:color w:val="0000ff"/>
            <w:szCs w:val="21"/>
            <w:u w:val="single"/>
          </w:rPr>
          <w:t xml:space="preserve">在本工程缺陷责任期满后一次性支付给承包人（不计息）。</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15.4保修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15.4.1保修责任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工程保修期为：</w:t>
      </w:r>
      <w:r/>
    </w:p>
    <w:p>
      <w:pPr>
        <w:ind w:firstLine="420"/>
        <w:jc w:val="left"/>
        <w:spacing w:line="360" w:lineRule="auto"/>
        <w:rPr>
          <w:rFonts w:hint="eastAsia" w:ascii="宋体" w:hAnsi="宋体" w:cs="华文仿宋"/>
          <w:szCs w:val="21"/>
        </w:rPr>
      </w:pPr>
      <w:r/>
      <w:fldSimple w:instr="REF 5741 \* MERGEFORMAT ">
        <w:r>
          <w:rPr>
            <w:rFonts w:hint="eastAsia" w:ascii="宋体" w:hAnsi="宋体" w:cs="华文仿宋"/>
            <w:color w:val="0000ff"/>
            <w:szCs w:val="21"/>
            <w:u w:val="single"/>
          </w:rPr>
          <w:t xml:space="preserve">质量</w:t>
        </w:r>
        <w:r>
          <w:rPr>
            <w:rFonts w:hint="eastAsia" w:ascii="宋体" w:hAnsi="宋体" w:cs="华文仿宋"/>
            <w:color w:val="0000ff"/>
            <w:szCs w:val="21"/>
            <w:u w:val="single"/>
          </w:rPr>
          <w:t xml:space="preserve">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15.4.3修复通知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承包人收到保修通知并到达工程现场的合理时间：</w:t>
      </w:r>
      <w:r/>
    </w:p>
    <w:p>
      <w:pPr>
        <w:ind w:firstLine="420"/>
        <w:jc w:val="left"/>
        <w:spacing w:line="360" w:lineRule="auto"/>
        <w:rPr>
          <w:rFonts w:hint="eastAsia" w:ascii="宋体" w:hAnsi="宋体" w:cs="华文仿宋"/>
          <w:szCs w:val="21"/>
        </w:rPr>
      </w:pPr>
      <w:r/>
      <w:fldSimple w:instr="REF 5742 \* MERGEFORMAT ">
        <w:r>
          <w:rPr>
            <w:rFonts w:hint="eastAsia" w:ascii="宋体" w:hAnsi="宋体" w:cs="华文仿宋"/>
            <w:color w:val="0000ff"/>
            <w:szCs w:val="21"/>
            <w:u w:val="single"/>
          </w:rPr>
          <w:t xml:space="preserve">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16.1发包人违约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16.1.1发包人违约的情形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发包人违约的其他情形：</w:t>
      </w:r>
      <w:r/>
    </w:p>
    <w:p>
      <w:pPr>
        <w:ind w:firstLine="420"/>
        <w:jc w:val="left"/>
        <w:spacing w:line="360" w:lineRule="auto"/>
        <w:rPr>
          <w:rFonts w:hint="eastAsia" w:ascii="宋体" w:hAnsi="宋体" w:cs="华文仿宋"/>
          <w:szCs w:val="21"/>
        </w:rPr>
      </w:pPr>
      <w:r/>
      <w:fldSimple w:instr="REF 5743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16.1.2发包人违约的责任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发包人违约责任的承担方式和计算方法：</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(1)因发包人原因未能在计划开工日期前7天内下达开工通知的违约责任：</w:t>
      </w:r>
      <w:fldSimple w:instr="REF 5744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(2)因发包人原因未能按合同约定支付合同价款的违约责任：</w:t>
      </w:r>
      <w:fldSimple w:instr="REF 574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(3)发包人违反第10.1款〔变更的范围〕第(2)项约定，自行实施被取消的工作或转由他人实施的违约责任：</w:t>
      </w:r>
      <w:r/>
    </w:p>
    <w:p>
      <w:pPr>
        <w:ind w:firstLine="420"/>
        <w:jc w:val="left"/>
        <w:spacing w:line="360" w:lineRule="auto"/>
        <w:rPr>
          <w:rFonts w:hint="eastAsia" w:ascii="宋体" w:hAnsi="宋体" w:cs="华文仿宋"/>
          <w:szCs w:val="21"/>
        </w:rPr>
      </w:pPr>
      <w:r/>
      <w:fldSimple w:instr="REF 5746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(4)发包人提供的材料、工程设备的规格、数量或质量不符合合同约定，或因发包人原因导致交货日期延误或交货地点变更等情况的违约责任：</w:t>
      </w:r>
      <w:fldSimple w:instr="REF 574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(5)因发包人违反合同约定造成暂停施工的违约责任：</w:t>
      </w:r>
      <w:r/>
    </w:p>
    <w:p>
      <w:pPr>
        <w:ind w:firstLine="420"/>
        <w:jc w:val="left"/>
        <w:spacing w:line="360" w:lineRule="auto"/>
        <w:rPr>
          <w:rFonts w:hint="eastAsia" w:ascii="宋体" w:hAnsi="宋体" w:cs="华文仿宋"/>
          <w:szCs w:val="21"/>
        </w:rPr>
      </w:pPr>
      <w:r/>
      <w:fldSimple w:instr="REF 5748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(6)发包人无正当理由没有在约定期限内发出复工指示，导致承包人无法复工的违约责任：</w:t>
      </w:r>
      <w:fldSimple w:instr="REF 574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(7)其他：</w:t>
      </w:r>
      <w:fldSimple w:instr="REF 5750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16.1.3因发包人违约解除合同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承包人按16.1.1项〔发包人违约的情形〕约定暂停施工满</w:t>
      </w:r>
      <w:r>
        <w:rPr>
          <w:rFonts w:hint="eastAsia" w:ascii="宋体" w:hAnsi="宋体" w:cs="华文仿宋"/>
        </w:rPr>
        <w:t xml:space="preserve">30</w:t>
      </w:r>
      <w:r>
        <w:rPr>
          <w:rFonts w:hint="eastAsia" w:ascii="宋体" w:hAnsi="宋体" w:cs="华文仿宋"/>
          <w:szCs w:val="21"/>
        </w:rPr>
        <w:t xml:space="preserve">天后发包人仍不纠正其违约行为并致使合同目的不能实现的，承包人有权解除合同。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16.2承包人违约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16.2.1承包人违约的情形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承包人违约的其他情形：</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5752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1%予以处罚，此项赔偿并不能解除中标单位完成工程的责任及合同规定的其他责任。如因施工质量导致安全事故，由承包人承担事故处理的一切费用、工程的恢复费用及因此而造成后续工程延误费用。</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 2、 承包人应对工程质量及因工程质量发生的纠纷承担责任。因承包人原因工程质量达不到合格等级，发包人有权单方终止合同，承包人无权要求发包人给付工程款，并应按本合同总价款2%的标准向发包人支付违约金；如承包人支付了违约金后仍不能弥补因其工程质量达不到合同约定等级而给发包人造成的经济损失，承包人还应赔偿发包人的实际经济损失。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还或在根据本合同文件内应付或届期应付承包人的款项内扣除，支付执行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4、发包人可以书面形式通知承包人要求其暂停履行合同规定的全部或部分义务，通知应说明暂</w:t>
      </w:r>
      <w:r>
        <w:rPr>
          <w:rFonts w:hint="eastAsia" w:ascii="宋体" w:hAnsi="宋体" w:cs="华文仿宋"/>
          <w:color w:val="0000ff"/>
          <w:szCs w:val="21"/>
          <w:u w:val="single"/>
        </w:rPr>
        <w:t xml:space="preserve">停履行的义务、有效日期和理由，承包人应就此暂停履行其义务（除照管工程所需的部分外）直到发包人签发恢复履行的书面通知。</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5、施工中承包人无法按工期要求完成相应内容并造成工期延误达到总进度10%以上时，发包人有权单方终止合同，以现场审计完成工程量进行清算，承包人无权要求发包人进行赔偿。</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16.2.2承包人违约的责任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承包人违约责任的承担方式和计算方法：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5753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1、在施工期间承包人如发生重大质量和安全事故，必须承担事故处理的一切费用、工程的恢复费用及因此造成后续工程延期费用，发包人有权勒令其退场，或减少其承包内容，所造成的损失由承包人承担。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2、承包人不按期交付合格竣工图及竣工资料，发包人将推迟审核承包人决算时间，由此造成的损失由承包人承担。</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16.2.3因承包人违约解除合同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关于承包人违约解除合同的特别约定：</w:t>
      </w:r>
      <w:r/>
    </w:p>
    <w:p>
      <w:pPr>
        <w:ind w:firstLine="420"/>
        <w:jc w:val="left"/>
        <w:spacing w:line="360" w:lineRule="auto"/>
        <w:rPr>
          <w:rFonts w:hint="eastAsia" w:ascii="宋体" w:hAnsi="宋体" w:cs="华文仿宋"/>
          <w:szCs w:val="21"/>
        </w:rPr>
      </w:pPr>
      <w:r/>
      <w:fldSimple w:instr="REF 5754 \* MERGEFORMAT ">
        <w:r>
          <w:rPr>
            <w:rFonts w:hint="eastAsia" w:ascii="宋体" w:hAnsi="宋体" w:cs="华文仿宋"/>
            <w:color w:val="0000ff"/>
            <w:szCs w:val="21"/>
            <w:u w:val="single"/>
          </w:rPr>
          <w:t xml:space="preserve">本工程必须由承包人自行完成，不准转包或擅自分包，否则，发包人有权要求承包人退场，一切损失均由承包方承担，并视情节向建设行政主管部门报告。</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发包人继续使用承包人在施工现场的材料、设备、临时工程、承包人文件和由承包人或以其名义编制的其他文件的费用承担方式：</w:t>
      </w:r>
      <w:fldSimple w:instr="REF 5755 \* MERGEFORMAT ">
        <w:r>
          <w:rPr>
            <w:rFonts w:hint="eastAsia" w:ascii="宋体" w:hAnsi="宋体" w:cs="华文仿宋"/>
            <w:color w:val="0000ff"/>
            <w:szCs w:val="21"/>
            <w:u w:val="single"/>
          </w:rPr>
          <w:t xml:space="preserve">如有，另行协商。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17.不可抗力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17.1不可抗力的确认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除通用合同条款约定的不可抗力事件之外，视为不可抗力的其他情形：</w:t>
      </w:r>
      <w:fldSimple w:instr="REF 5756 \* MERGEFORMAT ">
        <w:r>
          <w:rPr>
            <w:rFonts w:hint="eastAsia" w:ascii="宋体" w:hAnsi="宋体" w:cs="华文仿宋"/>
            <w:color w:val="0000ff"/>
            <w:szCs w:val="21"/>
            <w:u w:val="single"/>
          </w:rPr>
          <w:t xml:space="preserve">按通用条款执行，含政府强制性停工，经济损失相互不承担违约责任</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17.4因不可抗力解除合同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合同解除后，发包人应在商定或确定发包人应支付款项后</w:t>
      </w:r>
      <w:r>
        <w:rPr>
          <w:rFonts w:hint="eastAsia" w:ascii="宋体" w:hAnsi="宋体" w:cs="华文仿宋"/>
        </w:rPr>
        <w:t xml:space="preserve">15</w:t>
      </w:r>
      <w:r>
        <w:rPr>
          <w:rFonts w:hint="eastAsia" w:ascii="宋体" w:hAnsi="宋体" w:cs="华文仿宋"/>
          <w:szCs w:val="21"/>
        </w:rPr>
        <w:t xml:space="preserve">天内完成款项的支付。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18.1工程保险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关于工程保险的特别约定：</w:t>
      </w:r>
      <w:fldSimple w:instr="REF 5758 \* MERGEFORMAT ">
        <w:r>
          <w:rPr>
            <w:rFonts w:hint="eastAsia" w:ascii="宋体" w:hAnsi="宋体" w:cs="华文仿宋"/>
            <w:color w:val="0000ff"/>
            <w:szCs w:val="21"/>
            <w:u w:val="single"/>
          </w:rPr>
          <w:t xml:space="preserve">相关工程保险已包含在招投标文件，发包人应投保建筑工程一切险或安装工程一切险；发包人委托承包人投保的，因投保产生的保险费和其他相关费用由承包人承担。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18.3其他保险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关于其他保险的约定：</w:t>
      </w:r>
      <w:fldSimple w:instr="REF 5759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承包人是否应为其施工设备等办理财产保险：</w:t>
      </w:r>
      <w:r/>
    </w:p>
    <w:p>
      <w:pPr>
        <w:ind w:firstLine="420"/>
        <w:jc w:val="left"/>
        <w:spacing w:line="360" w:lineRule="auto"/>
        <w:rPr>
          <w:rFonts w:hint="eastAsia" w:ascii="宋体" w:hAnsi="宋体" w:cs="华文仿宋"/>
          <w:szCs w:val="21"/>
        </w:rPr>
      </w:pPr>
      <w:r/>
      <w:fldSimple w:instr="REF 5760 \* MERGEFORMAT ">
        <w:r>
          <w:rPr>
            <w:rFonts w:hint="eastAsia" w:ascii="宋体" w:hAnsi="宋体" w:cs="华文仿宋"/>
            <w:color w:val="0000ff"/>
            <w:szCs w:val="21"/>
            <w:u w:val="single"/>
          </w:rPr>
          <w:t xml:space="preserve">承包人必须为其施工设备办理保险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18.7通知义务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关于变更保险合同时的通知义务的约定：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5761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发包人变更除工伤保险之外的保险合同时，应事先征得承包人同意，并通知监理人；承包人变更除工伤保险之外的保险合同时，应事先征得发包人同意，并通知监理人。</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保险事故发生时，投保人应按照保险合同规定的条件和期限及时向保险人报告。发包人和承包人应当在知道保险事故发生后及时通知对方</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20.争议解决</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20.3争议评审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合同当事人是否同意将工程争议提交争议评审小组决定：</w:t>
      </w:r>
      <w:r/>
    </w:p>
    <w:p>
      <w:pPr>
        <w:ind w:firstLine="420"/>
        <w:jc w:val="left"/>
        <w:spacing w:line="360" w:lineRule="auto"/>
        <w:rPr>
          <w:rFonts w:hint="eastAsia" w:ascii="宋体" w:hAnsi="宋体" w:cs="华文仿宋"/>
          <w:szCs w:val="21"/>
        </w:rPr>
      </w:pPr>
      <w:r/>
      <w:fldSimple w:instr="REF 5762 \* MERGEFORMAT ">
        <w:r>
          <w:rPr>
            <w:rFonts w:hint="eastAsia" w:ascii="宋体" w:hAnsi="宋体" w:cs="华文仿宋"/>
            <w:color w:val="0000ff"/>
            <w:szCs w:val="21"/>
            <w:u w:val="single"/>
          </w:rPr>
          <w:t xml:space="preserve">否</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20.3.1争议评审小组的确定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争议评审小组成员的确定：</w:t>
      </w:r>
      <w:fldSimple w:instr="REF 576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选定争议评审员的期限：</w:t>
      </w:r>
      <w:fldSimple w:instr="REF 5764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争议评审小组成员的报酬承担方式：</w:t>
      </w:r>
      <w:fldSimple w:instr="REF 576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其他事项的约定：</w:t>
      </w:r>
      <w:fldSimple w:instr="REF 576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20.3.2争议评审小组的决定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合同当事人关于本项的约定：</w:t>
      </w:r>
      <w:fldSimple w:instr="REF 576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20.4仲裁或诉讼</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因合同及合同有关事项发生的争议，按下列第</w:t>
      </w:r>
      <w:r>
        <w:rPr>
          <w:rFonts w:hint="eastAsia" w:ascii="宋体" w:hAnsi="宋体" w:cs="华文仿宋"/>
        </w:rPr>
        <w:t xml:space="preserve">2</w:t>
      </w:r>
      <w:r>
        <w:rPr>
          <w:rFonts w:hint="eastAsia" w:ascii="宋体" w:hAnsi="宋体" w:cs="华文仿宋"/>
          <w:szCs w:val="21"/>
        </w:rPr>
        <w:t xml:space="preserve">种方式解决：</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(1)向</w:t>
      </w:r>
      <w:fldSimple w:instr="REF 5769 \* MERGEFORMAT ">
        <w:r>
          <w:rPr>
            <w:rFonts w:hint="eastAsia" w:ascii="宋体" w:hAnsi="宋体" w:cs="华文仿宋"/>
            <w:color w:val="0000ff"/>
            <w:szCs w:val="21"/>
            <w:u w:val="single"/>
          </w:rPr>
          <w:t xml:space="preserve">约定</w:t>
        </w:r>
      </w:fldSimple>
      <w:r>
        <w:rPr>
          <w:rFonts w:hint="eastAsia" w:ascii="宋体" w:hAnsi="宋体" w:cs="华文仿宋"/>
          <w:szCs w:val="21"/>
        </w:rPr>
        <w:t xml:space="preserve">仲裁委员会申请仲裁；</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(2)向</w:t>
      </w:r>
      <w:fldSimple w:instr="REF 5770 \* MERGEFORMAT ">
        <w:r>
          <w:rPr>
            <w:rFonts w:hint="eastAsia" w:ascii="宋体" w:hAnsi="宋体" w:cs="华文仿宋"/>
            <w:color w:val="0000ff"/>
            <w:szCs w:val="21"/>
            <w:u w:val="single"/>
          </w:rPr>
          <w:t xml:space="preserve">工程所在地</w:t>
        </w:r>
      </w:fldSimple>
      <w:r>
        <w:rPr>
          <w:rFonts w:hint="eastAsia" w:ascii="宋体" w:hAnsi="宋体" w:cs="华文仿宋"/>
          <w:szCs w:val="21"/>
        </w:rPr>
        <w:t xml:space="preserve">人民法院起诉。</w:t>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t xml:space="preserve">发包人：  (公章)                   承包人：  (公章)</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法定代表人或其委托代理人：        法定代表人或其委托代理人：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（签字）                         （签字）</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tabs>
          <w:tab w:val="left" w:pos="4410" w:leader="none"/>
        </w:tabs>
        <w:rPr>
          <w:rFonts w:hint="eastAsia" w:ascii="宋体" w:hAnsi="宋体" w:cs="华文仿宋"/>
          <w:szCs w:val="21"/>
        </w:rPr>
      </w:pPr>
      <w:r>
        <w:rPr>
          <w:rFonts w:hint="eastAsia" w:ascii="宋体" w:hAnsi="宋体" w:cs="华文仿宋"/>
          <w:szCs w:val="21"/>
        </w:rPr>
        <w:t xml:space="preserve">组织机构代码：             组织机构代码：</w:t>
      </w:r>
      <w:r/>
    </w:p>
    <w:p>
      <w:pPr>
        <w:ind w:firstLine="420"/>
        <w:spacing w:line="500" w:lineRule="exact"/>
        <w:rPr>
          <w:rFonts w:hint="eastAsia" w:ascii="宋体" w:hAnsi="宋体" w:cs="华文仿宋"/>
          <w:szCs w:val="21"/>
        </w:rPr>
      </w:pPr>
      <w:r>
        <w:rPr>
          <w:rFonts w:hint="eastAsia" w:ascii="宋体" w:hAnsi="宋体" w:cs="华文仿宋"/>
          <w:szCs w:val="21"/>
        </w:rPr>
        <w:t xml:space="preserve">地  址：                     地  址：</w:t>
      </w:r>
      <w:r/>
    </w:p>
    <w:p>
      <w:pPr>
        <w:ind w:firstLine="420"/>
        <w:spacing w:line="500" w:lineRule="exact"/>
        <w:rPr>
          <w:rFonts w:hint="eastAsia" w:ascii="宋体" w:hAnsi="宋体" w:cs="华文仿宋"/>
          <w:szCs w:val="21"/>
        </w:rPr>
      </w:pPr>
      <w:r>
        <w:rPr>
          <w:rFonts w:hint="eastAsia" w:ascii="宋体" w:hAnsi="宋体" w:cs="华文仿宋"/>
          <w:szCs w:val="21"/>
        </w:rPr>
        <w:t xml:space="preserve">邮政编码：                  邮政编码：</w:t>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           法定代表人：</w:t>
      </w:r>
      <w:r/>
    </w:p>
    <w:p>
      <w:pPr>
        <w:ind w:firstLine="420"/>
        <w:spacing w:line="500" w:lineRule="exact"/>
        <w:rPr>
          <w:rFonts w:hint="eastAsia" w:ascii="宋体" w:hAnsi="宋体" w:cs="华文仿宋"/>
          <w:szCs w:val="21"/>
        </w:rPr>
      </w:pPr>
      <w:r>
        <w:rPr>
          <w:rFonts w:hint="eastAsia" w:ascii="宋体" w:hAnsi="宋体" w:cs="华文仿宋"/>
          <w:szCs w:val="21"/>
        </w:rPr>
        <w:t xml:space="preserve">委托代理人：           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电  话：                       电  话：</w:t>
      </w:r>
      <w:r/>
    </w:p>
    <w:p>
      <w:pPr>
        <w:ind w:firstLine="420"/>
        <w:spacing w:line="500" w:lineRule="exact"/>
        <w:rPr>
          <w:rFonts w:hint="eastAsia" w:ascii="宋体" w:hAnsi="宋体" w:cs="华文仿宋"/>
          <w:szCs w:val="21"/>
        </w:rPr>
      </w:pPr>
      <w:r>
        <w:rPr>
          <w:rFonts w:hint="eastAsia" w:ascii="宋体" w:hAnsi="宋体" w:cs="华文仿宋"/>
          <w:szCs w:val="21"/>
        </w:rPr>
        <w:t xml:space="preserve">传  真：                       传  真：</w:t>
      </w:r>
      <w:r/>
    </w:p>
    <w:p>
      <w:pPr>
        <w:ind w:firstLine="420"/>
        <w:spacing w:line="500" w:lineRule="exact"/>
        <w:rPr>
          <w:rFonts w:hint="eastAsia" w:ascii="宋体" w:hAnsi="宋体" w:cs="华文仿宋"/>
          <w:szCs w:val="21"/>
        </w:rPr>
      </w:pPr>
      <w:r>
        <w:rPr>
          <w:rFonts w:hint="eastAsia" w:ascii="宋体" w:hAnsi="宋体" w:cs="华文仿宋"/>
          <w:szCs w:val="21"/>
        </w:rPr>
        <w:t xml:space="preserve">电子信箱：                    电子信箱：</w:t>
      </w:r>
      <w:r/>
    </w:p>
    <w:p>
      <w:pPr>
        <w:ind w:firstLine="420"/>
        <w:spacing w:line="500" w:lineRule="exact"/>
        <w:rPr>
          <w:rFonts w:hint="eastAsia" w:ascii="宋体" w:hAnsi="宋体" w:cs="华文仿宋"/>
          <w:szCs w:val="21"/>
        </w:rPr>
      </w:pPr>
      <w:r>
        <w:rPr>
          <w:rFonts w:hint="eastAsia" w:ascii="宋体" w:hAnsi="宋体" w:cs="华文仿宋"/>
          <w:szCs w:val="21"/>
        </w:rPr>
        <w:t xml:space="preserve">开户银行：                     开户银行：</w:t>
      </w:r>
      <w:r/>
    </w:p>
    <w:p>
      <w:pPr>
        <w:ind w:firstLine="420"/>
        <w:spacing w:line="500" w:lineRule="exact"/>
        <w:rPr>
          <w:rFonts w:hint="eastAsia" w:ascii="宋体" w:hAnsi="宋体" w:cs="华文仿宋"/>
          <w:szCs w:val="21"/>
        </w:rPr>
      </w:pPr>
      <w:r>
        <w:rPr>
          <w:rFonts w:hint="eastAsia" w:ascii="宋体" w:hAnsi="宋体" w:cs="华文仿宋"/>
          <w:szCs w:val="21"/>
        </w:rPr>
        <w:t xml:space="preserve">账</w:t>
      </w:r>
      <w:r>
        <w:rPr>
          <w:rFonts w:hint="eastAsia" w:ascii="宋体" w:hAnsi="宋体" w:cs="华文仿宋"/>
          <w:szCs w:val="21"/>
        </w:rPr>
        <w:t xml:space="preserve">  号：                   </w:t>
      </w:r>
      <w:r>
        <w:rPr>
          <w:rFonts w:hint="eastAsia" w:ascii="宋体" w:hAnsi="宋体" w:cs="华文仿宋"/>
          <w:szCs w:val="21"/>
        </w:rPr>
        <w:t xml:space="preserve">账</w:t>
      </w:r>
      <w:r>
        <w:rPr>
          <w:rFonts w:hint="eastAsia" w:ascii="宋体" w:hAnsi="宋体" w:cs="华文仿宋"/>
          <w:szCs w:val="21"/>
        </w:rPr>
        <w:t xml:space="preserve">  号：</w:t>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附件1：                 施工现场大气污染防治措施承诺书</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u w:val="single"/>
        </w:rPr>
        <w:t xml:space="preserve">南京市</w:t>
      </w:r>
      <w:r>
        <w:rPr>
          <w:rFonts w:hint="eastAsia" w:ascii="宋体" w:hAnsi="宋体" w:cs="华文仿宋"/>
          <w:color w:val="0000ff"/>
          <w:szCs w:val="21"/>
          <w:u w:val="single"/>
        </w:rPr>
        <w:t xml:space="preserve">六合区</w:t>
      </w:r>
      <w:r>
        <w:rPr>
          <w:rFonts w:hint="eastAsia" w:ascii="宋体" w:hAnsi="宋体" w:cs="华文仿宋"/>
          <w:color w:val="0000ff"/>
          <w:szCs w:val="21"/>
          <w:u w:val="single"/>
        </w:rPr>
        <w:t xml:space="preserve">人民政府大厂街道办事处</w:t>
      </w:r>
      <w:r>
        <w:rPr>
          <w:rFonts w:hint="eastAsia" w:ascii="宋体" w:hAnsi="宋体" w:cs="华文仿宋"/>
          <w:color w:val="0000ff"/>
          <w:szCs w:val="21"/>
        </w:rPr>
        <w:t xml:space="preserve">：</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如我单位中标，在</w:t>
      </w:r>
      <w:r>
        <w:rPr>
          <w:rFonts w:hint="eastAsia" w:ascii="宋体" w:hAnsi="宋体" w:cs="华文仿宋"/>
          <w:color w:val="0000ff"/>
          <w:szCs w:val="21"/>
          <w:u w:val="single"/>
        </w:rPr>
        <w:t xml:space="preserve">项目名称</w:t>
      </w:r>
      <w:r>
        <w:rPr>
          <w:rFonts w:hint="eastAsia" w:ascii="宋体" w:hAnsi="宋体" w:cs="华文仿宋"/>
          <w:color w:val="0000ff"/>
          <w:szCs w:val="21"/>
        </w:rPr>
        <w:t xml:space="preserve">的施工过程中，我公司郑重承诺：</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1、施工现场禁止使用国</w:t>
      </w:r>
      <w:r>
        <w:rPr>
          <w:rFonts w:hint="eastAsia" w:ascii="宋体" w:hAnsi="宋体" w:cs="华文仿宋"/>
          <w:color w:val="0000ff"/>
          <w:szCs w:val="21"/>
        </w:rPr>
        <w:t xml:space="preserve">一</w:t>
      </w:r>
      <w:r>
        <w:rPr>
          <w:rFonts w:hint="eastAsia" w:ascii="宋体" w:hAnsi="宋体" w:cs="华文仿宋"/>
          <w:color w:val="0000ff"/>
          <w:szCs w:val="21"/>
        </w:rPr>
        <w:t xml:space="preserve">及以下和排放不达标的非道路移动机械（如有）。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2、施工现场全部使用水性建筑涂料（如有）。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如本企业未按上述承诺执行，将依法依规接受查处。</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ind w:firstLine="6510"/>
        <w:spacing w:line="400" w:lineRule="exact"/>
        <w:rPr>
          <w:rFonts w:hint="eastAsia" w:ascii="宋体" w:hAnsi="宋体" w:cs="华文仿宋"/>
          <w:color w:val="0000ff"/>
          <w:szCs w:val="21"/>
        </w:rPr>
      </w:pPr>
      <w:r>
        <w:rPr>
          <w:rFonts w:hint="eastAsia" w:ascii="宋体" w:hAnsi="宋体" w:cs="华文仿宋"/>
          <w:color w:val="0000ff"/>
          <w:szCs w:val="21"/>
        </w:rPr>
        <w:t xml:space="preserve">承诺企业名称（盖章）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年月日</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附件2：工 程 质 量 保修 书</w:t>
      </w:r>
      <w:r/>
    </w:p>
    <w:p>
      <w:pPr>
        <w:ind w:firstLine="420"/>
        <w:spacing w:line="400" w:lineRule="exact"/>
        <w:rPr>
          <w:rFonts w:hint="eastAsia" w:ascii="宋体" w:hAnsi="宋体" w:cs="华文仿宋"/>
          <w:color w:val="0000ff"/>
          <w:szCs w:val="21"/>
        </w:rPr>
      </w:pPr>
      <w:r>
        <w:rPr>
          <w:rFonts w:hint="eastAsia" w:ascii="宋体" w:hAnsi="宋体" w:cs="华文仿宋"/>
          <w:color w:val="0000ff"/>
          <w:szCs w:val="21"/>
        </w:rPr>
        <w:t xml:space="preserve">发包人（全称）：</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承包人（全称）：</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发包人和承包人根据《中华人民共和国建筑法》和《建设工程质量管理条例》，经协商一致就（工程全称）签订工程质量保修书。</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一、工程质量保修范围和内容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承包人在质量保修期内，按照有关法律规定和合同约定，承担工程质量保修责任。</w:t>
      </w:r>
      <w:r/>
    </w:p>
    <w:p>
      <w:pPr>
        <w:spacing w:line="400" w:lineRule="exact"/>
        <w:rPr>
          <w:rFonts w:hint="eastAsia" w:ascii="宋体" w:hAnsi="宋体" w:cs="华文仿宋"/>
          <w:b/>
          <w:color w:val="0000ff"/>
          <w:szCs w:val="21"/>
        </w:rPr>
      </w:pPr>
      <w:r>
        <w:rPr>
          <w:rFonts w:hint="eastAsia" w:ascii="宋体" w:hAnsi="宋体" w:cs="华文仿宋"/>
          <w:color w:val="0000ff"/>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宋体" w:hAnsi="宋体" w:cs="华文仿宋"/>
          <w:color w:val="0000ff"/>
          <w:szCs w:val="21"/>
        </w:rPr>
      </w:pPr>
      <w:r>
        <w:rPr>
          <w:rFonts w:hint="eastAsia" w:ascii="宋体" w:hAnsi="宋体" w:cs="华文仿宋"/>
          <w:b/>
          <w:color w:val="0000ff"/>
          <w:szCs w:val="21"/>
        </w:rPr>
        <w:t xml:space="preserve">　　</w:t>
      </w:r>
      <w:r>
        <w:rPr>
          <w:rFonts w:hint="eastAsia" w:ascii="宋体" w:hAnsi="宋体" w:cs="华文仿宋"/>
          <w:color w:val="0000ff"/>
          <w:szCs w:val="21"/>
        </w:rPr>
        <w:t xml:space="preserve">二、质量保修期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根据《建设工程质量管理条例》及有关规定，工程的质量保修期如下：</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1．地基基础工程和主体结构工程为设计文件规定的工程合理使用年限；</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2．屋面防水工程、有防水要求的卫生间、房间和外墙面的防渗为</w:t>
      </w:r>
      <w:r>
        <w:rPr>
          <w:rFonts w:hint="eastAsia" w:ascii="宋体" w:hAnsi="宋体" w:cs="华文仿宋"/>
          <w:color w:val="0000ff"/>
          <w:szCs w:val="21"/>
          <w:u w:val="single"/>
        </w:rPr>
        <w:t xml:space="preserve"> 5 </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3．装修工程为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4．电气管线、给排水管道、设备安装工程为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5．供热与供冷系统为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个采暖期、供冷期；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6．住宅小区内的给排水设施、道路等配套工程为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7．其他项目保修期限约定如下：</w:t>
      </w:r>
      <w:r/>
    </w:p>
    <w:p>
      <w:pPr>
        <w:spacing w:line="400" w:lineRule="exact"/>
        <w:rPr>
          <w:rFonts w:hint="eastAsia" w:ascii="宋体" w:hAnsi="宋体" w:cs="华文仿宋"/>
          <w:color w:val="0000ff"/>
          <w:szCs w:val="21"/>
        </w:rPr>
      </w:pPr>
      <w:r>
        <w:rPr>
          <w:rFonts w:hint="eastAsia" w:ascii="宋体" w:hAnsi="宋体" w:cs="华文仿宋"/>
          <w:color w:val="0000ff"/>
          <w:szCs w:val="21"/>
          <w:u w:val="single"/>
        </w:rPr>
        <w:t xml:space="preserve">本工程质量保修期为2年</w:t>
      </w:r>
      <w:r>
        <w:rPr>
          <w:rFonts w:hint="eastAsia" w:ascii="宋体" w:hAnsi="宋体" w:cs="华文仿宋"/>
          <w:color w:val="0000ff"/>
          <w:szCs w:val="21"/>
        </w:rPr>
        <w:t xml:space="preserve">。</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质量保修期自工程竣工验收合格之日起计算。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三、缺陷责任期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工程缺陷责任期为</w:t>
      </w:r>
      <w:r>
        <w:rPr>
          <w:rFonts w:hint="eastAsia" w:ascii="宋体" w:hAnsi="宋体" w:cs="华文仿宋"/>
          <w:color w:val="0000ff"/>
          <w:szCs w:val="21"/>
          <w:u w:val="single"/>
        </w:rPr>
        <w:t xml:space="preserve">24</w:t>
      </w:r>
      <w:r>
        <w:rPr>
          <w:rFonts w:hint="eastAsia" w:ascii="宋体" w:hAnsi="宋体" w:cs="华文仿宋"/>
          <w:color w:val="0000ff"/>
          <w:szCs w:val="21"/>
        </w:rPr>
        <w:t xml:space="preserve">个月，缺陷责任期自工程通过竣工验收之日起计算。单位工程先于全部工程进行验收，单位工程缺陷责任期自单位工程验收合格之日起算。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缺陷责任期终止后，发包人应退还剩余的质量保证金。</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四、质量保修责任</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1．属于保修范围、内容的项目，承包人应当在接到保修通知之日起7天内派人保修。承包人不在约定期限内派人保修的，发包人可以委托他人修理。</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2．发生紧急事故需抢修的，承包人在接到事故通知后，应当立即到达事故现场抢修。</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4．质量保修完成后，由发包人组织验收。</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五、保修费用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保修费用由造成质量缺陷的责任方承担。</w:t>
      </w:r>
      <w:r/>
    </w:p>
    <w:p>
      <w:pPr>
        <w:ind w:firstLine="420"/>
        <w:spacing w:line="400" w:lineRule="exact"/>
        <w:rPr>
          <w:rFonts w:hint="eastAsia" w:ascii="宋体" w:hAnsi="宋体" w:cs="华文仿宋"/>
          <w:color w:val="0000ff"/>
          <w:szCs w:val="21"/>
          <w:u w:val="single"/>
        </w:rPr>
      </w:pPr>
      <w:r>
        <w:rPr>
          <w:rFonts w:hint="eastAsia" w:ascii="宋体" w:hAnsi="宋体" w:cs="华文仿宋"/>
          <w:color w:val="0000ff"/>
          <w:szCs w:val="21"/>
        </w:rPr>
        <w:t xml:space="preserve">六、双方约定的其他工程质量保修事项：。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工程质量保修书由发包人、承包人在工程竣工验收</w:t>
      </w:r>
      <w:r>
        <w:rPr>
          <w:rFonts w:hint="eastAsia" w:ascii="宋体" w:hAnsi="宋体" w:cs="华文仿宋"/>
          <w:color w:val="0000ff"/>
          <w:szCs w:val="21"/>
        </w:rPr>
        <w:t xml:space="preserve">前共同</w:t>
      </w:r>
      <w:r>
        <w:rPr>
          <w:rFonts w:hint="eastAsia" w:ascii="宋体" w:hAnsi="宋体" w:cs="华文仿宋"/>
          <w:color w:val="0000ff"/>
          <w:szCs w:val="21"/>
        </w:rPr>
        <w:t xml:space="preserve">签署，作为施工合同附件，其有效期限至保修期满。</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发包人(公章)：承包人(公章)：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地  址：地  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法定代表人(签字)：法定代表人(签字)：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委托代理人(签字)： 委托代理人(签字)：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电  话：电  话：</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传  真：传  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开户银行：开户银行：</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账</w:t>
      </w:r>
      <w:r>
        <w:rPr>
          <w:rFonts w:hint="eastAsia" w:ascii="宋体" w:hAnsi="宋体" w:cs="华文仿宋"/>
          <w:color w:val="0000ff"/>
          <w:szCs w:val="21"/>
        </w:rPr>
        <w:t xml:space="preserve">  号：账 号：</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邮政编码：邮政编码：</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jc w:val="left"/>
        <w:spacing w:line="400" w:lineRule="exact"/>
        <w:rPr>
          <w:rFonts w:hint="eastAsia" w:ascii="宋体" w:hAnsi="宋体" w:cs="华文仿宋"/>
          <w:color w:val="0000ff"/>
          <w:szCs w:val="21"/>
        </w:rPr>
      </w:pPr>
      <w:r>
        <w:rPr>
          <w:rFonts w:hint="eastAsia" w:ascii="宋体" w:hAnsi="宋体" w:cs="华文仿宋"/>
          <w:color w:val="0000ff"/>
          <w:szCs w:val="21"/>
        </w:rPr>
        <w:t xml:space="preserve">附件3：                           </w:t>
      </w:r>
      <w:r>
        <w:rPr>
          <w:rFonts w:hint="eastAsia" w:ascii="宋体" w:hAnsi="宋体" w:cs="华文仿宋"/>
          <w:color w:val="0000ff"/>
          <w:szCs w:val="21"/>
        </w:rPr>
        <w:t xml:space="preserve">廉</w:t>
      </w:r>
      <w:r>
        <w:rPr>
          <w:rFonts w:hint="eastAsia" w:ascii="宋体" w:hAnsi="宋体" w:cs="华文仿宋"/>
          <w:color w:val="0000ff"/>
          <w:szCs w:val="21"/>
        </w:rPr>
        <w:t xml:space="preserve">  洁  合  同</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甲方：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乙方：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为了在工程项目建设中保持廉洁自律的工作作风，防止各种不正当行为的发生，根据廉政建设的各项规定，结合工程项目的特点，特定立本合同如下：</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一、甲乙双方应当自觉遵守国家和所在地区关于工程承发包工作规则和廉政建设的各项规定。</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二、甲方及其工作人员不得以任何形式向乙方索要和收受回扣等好处费。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三、甲方工作人员应当保持与乙方的正常业务交往，不得接受乙方的礼金、有价证券和贵重物品，不得在乙方报销任何应由个人支付的费用。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四、甲方工作人员不得参加可能对公正执行公务有影响的宴请和娱乐活动。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五、甲方工作人员不得要求或者接受乙方为其住房装修、婚丧嫁娶、家属和子女的工作安排以及出国提供方便。</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六、甲方工作人员不得向乙方介绍家属或者亲友从事与甲方工程有关的材料设备供应、工程分包等经济活动。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七、乙方应当通过正常途径开展相对业务工作，不得为获取某些不正当利益而向甲方工作人员赠送礼金、有价证券和贵重物品等。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八、乙方不得为谋取私利擅自与甲方工作人员就工程承包、工程费用、材料设备供应、工程量变动、工程验收、工程质量问题等进行私下商谈或者达成默契。</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九、乙方不得以洽谈业务、签订经济合同为借口，邀请甲方工作人员外出旅游和进入营业性高档娱乐场所。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十、乙方不得为甲方单位和个人购置或者提供通讯工具、交通工具、家电、高档办公用品等物品。</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抽签权。</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十三、本廉洁合同作为本工程承发包合同的附件，与工程承发包合同具有同等法律效力。经协议双方签署后立即生效。</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十四、本合同一式伍份，发包人执 叁份，承包人执 贰 份。</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（以下无正文）</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甲方：（盖章）                      乙方：（盖章）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法定代表人：                        法定代表人：</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通讯地址：                          通讯地址：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联系电话：                          联系电话：</w:t>
      </w:r>
      <w:r/>
    </w:p>
    <w:p>
      <w:pPr>
        <w:ind w:firstLine="420"/>
        <w:spacing w:line="500" w:lineRule="exact"/>
        <w:rPr>
          <w:rFonts w:hint="eastAsia" w:ascii="宋体" w:hAnsi="宋体" w:cs="华文仿宋"/>
          <w:color w:val="0000ff"/>
          <w:szCs w:val="21"/>
        </w:rPr>
      </w:pPr>
      <w:r>
        <w:rPr>
          <w:rFonts w:hint="eastAsia" w:ascii="宋体" w:hAnsi="宋体" w:cs="华文仿宋"/>
          <w:color w:val="0000ff"/>
          <w:szCs w:val="21"/>
        </w:rPr>
        <w:t xml:space="preserve">签约日期：        年  月  日        签约日期：       年  月  日</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jc w:val="center"/>
        <w:rPr>
          <w:rFonts w:hint="eastAsia" w:ascii="黑体" w:hAnsi="黑体" w:eastAsia="黑体"/>
          <w:b/>
          <w:sz w:val="36"/>
          <w:szCs w:val="36"/>
          <w:lang w:val="zh-CN"/>
        </w:rPr>
      </w:pPr>
      <w:r>
        <w:rPr>
          <w:rFonts w:hint="eastAsia" w:ascii="宋体" w:hAnsi="宋体" w:cs="华文仿宋"/>
          <w:color w:val="0000ff"/>
          <w:szCs w:val="21"/>
        </w:rPr>
        <w:fldChar w:fldCharType="end"/>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rPr>
          <w:rFonts w:hint="eastAsia" w:ascii="黑体" w:eastAsia="黑体"/>
          <w:sz w:val="36"/>
          <w:szCs w:val="36"/>
        </w:rPr>
        <w:t xml:space="preserve">竞争性磋商申请及声明</w:t>
      </w:r>
      <w:r/>
    </w:p>
    <w:p>
      <w:pPr>
        <w:spacing w:line="360" w:lineRule="auto"/>
        <w:rPr>
          <w:rFonts w:ascii="宋体"/>
          <w:sz w:val="22"/>
          <w:szCs w:val="20"/>
          <w:u w:val="single"/>
          <w:lang w:val="zh-CN"/>
        </w:rPr>
      </w:pPr>
      <w:r>
        <w:rPr>
          <w:rFonts w:hint="eastAsia" w:ascii="宋体"/>
          <w:sz w:val="22"/>
          <w:szCs w:val="20"/>
          <w:lang w:val="zh-CN"/>
        </w:rPr>
        <w:t xml:space="preserve">致：</w:t>
      </w:r>
      <w:r>
        <w:rPr>
          <w:rFonts w:hint="eastAsia" w:ascii="宋体"/>
          <w:sz w:val="22"/>
          <w:szCs w:val="20"/>
          <w:u w:val="single"/>
          <w:lang w:val="zh-CN"/>
        </w:rPr>
        <w:t xml:space="preserve">       </w:t>
      </w:r>
      <w:r>
        <w:rPr>
          <w:rFonts w:hint="eastAsia" w:ascii="宋体"/>
          <w:sz w:val="22"/>
          <w:szCs w:val="20"/>
          <w:u w:val="single"/>
        </w:rPr>
        <w:t xml:space="preserve">        </w:t>
      </w:r>
      <w:r>
        <w:rPr>
          <w:rFonts w:hint="eastAsia" w:ascii="宋体"/>
          <w:sz w:val="22"/>
          <w:szCs w:val="20"/>
          <w:u w:val="single"/>
          <w:lang w:val="zh-CN"/>
        </w:rPr>
        <w:t xml:space="preserve">             </w:t>
      </w:r>
      <w:r/>
    </w:p>
    <w:p>
      <w:pPr>
        <w:ind w:firstLine="420"/>
        <w:spacing w:line="360" w:lineRule="auto"/>
        <w:rPr>
          <w:rFonts w:ascii="宋体"/>
          <w:sz w:val="22"/>
          <w:szCs w:val="20"/>
          <w:lang w:val="zh-CN"/>
        </w:rPr>
      </w:pPr>
      <w:r>
        <w:rPr>
          <w:rFonts w:hint="eastAsia" w:ascii="宋体"/>
          <w:sz w:val="22"/>
          <w:szCs w:val="20"/>
          <w:lang w:val="zh-CN"/>
        </w:rPr>
        <w:t xml:space="preserve">根据贵方</w:t>
      </w:r>
      <w:r>
        <w:rPr>
          <w:rFonts w:hint="eastAsia" w:ascii="宋体"/>
          <w:sz w:val="22"/>
          <w:szCs w:val="20"/>
          <w:u w:val="single"/>
          <w:lang w:val="zh-CN"/>
        </w:rPr>
        <w:t xml:space="preserve">                            </w:t>
      </w:r>
      <w:r>
        <w:rPr>
          <w:rFonts w:hint="eastAsia" w:ascii="宋体"/>
          <w:sz w:val="22"/>
          <w:szCs w:val="20"/>
          <w:lang w:val="zh-CN"/>
        </w:rPr>
        <w:t xml:space="preserve">（项目名称） </w:t>
      </w:r>
      <w:r>
        <w:rPr>
          <w:rFonts w:hint="eastAsia" w:ascii="宋体"/>
          <w:b/>
          <w:sz w:val="22"/>
          <w:szCs w:val="20"/>
          <w:u w:val="single"/>
          <w:lang w:val="zh-CN"/>
        </w:rPr>
        <w:t xml:space="preserve">       </w:t>
      </w:r>
      <w:r>
        <w:rPr>
          <w:rFonts w:hint="eastAsia" w:ascii="宋体"/>
          <w:sz w:val="22"/>
          <w:szCs w:val="20"/>
          <w:lang w:val="zh-CN"/>
        </w:rPr>
        <w:t xml:space="preserve">（项目编号）竞争性磋商邀请，正式授权</w:t>
      </w:r>
      <w:r>
        <w:rPr>
          <w:rFonts w:ascii="宋体"/>
          <w:sz w:val="22"/>
          <w:szCs w:val="20"/>
          <w:u w:val="single"/>
          <w:lang w:val="zh-CN"/>
        </w:rPr>
        <w:t xml:space="preserve">                   </w:t>
      </w:r>
      <w:r>
        <w:rPr>
          <w:rFonts w:ascii="宋体"/>
          <w:sz w:val="22"/>
          <w:szCs w:val="20"/>
          <w:lang w:val="zh-CN"/>
        </w:rPr>
        <w:t xml:space="preserve">(</w:t>
      </w:r>
      <w:r>
        <w:rPr>
          <w:rFonts w:hint="eastAsia" w:ascii="宋体"/>
          <w:sz w:val="22"/>
          <w:szCs w:val="20"/>
          <w:lang w:val="zh-CN"/>
        </w:rPr>
        <w:t xml:space="preserve">姓名和职务</w:t>
      </w:r>
      <w:r>
        <w:rPr>
          <w:rFonts w:ascii="宋体"/>
          <w:sz w:val="22"/>
          <w:szCs w:val="20"/>
          <w:lang w:val="zh-CN"/>
        </w:rPr>
        <w:t xml:space="preserve">)</w:t>
      </w:r>
      <w:r>
        <w:rPr>
          <w:rFonts w:hint="eastAsia" w:ascii="宋体"/>
          <w:sz w:val="22"/>
          <w:szCs w:val="20"/>
          <w:lang w:val="zh-CN"/>
        </w:rPr>
        <w:t xml:space="preserve">代表</w:t>
      </w:r>
      <w:r>
        <w:rPr>
          <w:rFonts w:ascii="宋体"/>
          <w:sz w:val="22"/>
          <w:szCs w:val="20"/>
          <w:u w:val="single"/>
          <w:lang w:val="zh-CN"/>
        </w:rPr>
        <w:t xml:space="preserve">                   </w:t>
      </w:r>
      <w:r>
        <w:rPr>
          <w:rFonts w:hint="eastAsia" w:ascii="宋体"/>
          <w:sz w:val="22"/>
          <w:szCs w:val="20"/>
          <w:lang w:val="zh-CN"/>
        </w:rPr>
        <w:t xml:space="preserve">（供应商名称），提交响应文件并参加磋商。</w:t>
      </w:r>
      <w:r/>
    </w:p>
    <w:p>
      <w:pPr>
        <w:ind w:firstLine="480"/>
        <w:spacing w:line="360" w:lineRule="auto"/>
        <w:rPr>
          <w:rFonts w:hint="eastAsia" w:ascii="宋体" w:hAnsi="宋体"/>
          <w:sz w:val="22"/>
          <w:szCs w:val="22"/>
        </w:rPr>
      </w:pPr>
      <w:r>
        <w:rPr>
          <w:rFonts w:hint="eastAsia" w:ascii="宋体" w:hAnsi="宋体"/>
          <w:sz w:val="22"/>
          <w:szCs w:val="22"/>
        </w:rPr>
        <w:t xml:space="preserve">据此函，代表</w:t>
      </w:r>
      <w:r>
        <w:rPr>
          <w:rFonts w:hint="eastAsia" w:ascii="宋体" w:hAnsi="宋体"/>
          <w:sz w:val="22"/>
          <w:szCs w:val="22"/>
        </w:rPr>
        <w:t xml:space="preserve">人兹宣布</w:t>
      </w:r>
      <w:r>
        <w:rPr>
          <w:rFonts w:hint="eastAsia" w:ascii="宋体" w:hAnsi="宋体"/>
          <w:sz w:val="22"/>
          <w:szCs w:val="22"/>
        </w:rPr>
        <w:t xml:space="preserve">同意如下：</w:t>
      </w:r>
      <w:r/>
    </w:p>
    <w:p>
      <w:pPr>
        <w:ind w:firstLine="480"/>
        <w:spacing w:line="360" w:lineRule="auto"/>
        <w:rPr>
          <w:rFonts w:hint="eastAsia" w:ascii="宋体" w:hAnsi="宋体"/>
          <w:sz w:val="22"/>
          <w:szCs w:val="22"/>
        </w:rPr>
      </w:pPr>
      <w:r>
        <w:rPr>
          <w:rFonts w:hint="eastAsia" w:ascii="宋体" w:hAnsi="宋体"/>
          <w:sz w:val="22"/>
          <w:szCs w:val="22"/>
        </w:rPr>
        <w:t xml:space="preserve">1、</w:t>
      </w:r>
      <w:r>
        <w:rPr>
          <w:rFonts w:hint="eastAsia" w:ascii="宋体"/>
          <w:sz w:val="22"/>
          <w:szCs w:val="20"/>
          <w:lang w:val="zh-CN"/>
        </w:rPr>
        <w:t xml:space="preserve">我们的资格条件完全符合政府采购法和本次采购要求，</w:t>
      </w:r>
      <w:r>
        <w:rPr>
          <w:rFonts w:hint="eastAsia"/>
          <w:sz w:val="22"/>
          <w:szCs w:val="22"/>
        </w:rPr>
        <w:t xml:space="preserve">我们</w:t>
      </w:r>
      <w:r>
        <w:rPr>
          <w:rFonts w:hint="eastAsia" w:ascii="宋体"/>
          <w:sz w:val="22"/>
          <w:szCs w:val="20"/>
          <w:lang w:val="zh-CN"/>
        </w:rPr>
        <w:t xml:space="preserve">同意并向贵方提供了与本次采购活动有关的所有证据和资料</w:t>
      </w:r>
      <w:r>
        <w:rPr>
          <w:rFonts w:hint="eastAsia" w:ascii="宋体" w:hAnsi="宋体"/>
          <w:sz w:val="22"/>
          <w:szCs w:val="22"/>
        </w:rPr>
        <w:t xml:space="preserve">。</w:t>
      </w:r>
      <w:r/>
    </w:p>
    <w:p>
      <w:pPr>
        <w:ind w:firstLine="480"/>
        <w:spacing w:line="360" w:lineRule="auto"/>
        <w:rPr>
          <w:rFonts w:hint="eastAsia" w:ascii="宋体" w:hAnsi="宋体"/>
          <w:sz w:val="22"/>
          <w:szCs w:val="22"/>
        </w:rPr>
      </w:pPr>
      <w:r>
        <w:rPr>
          <w:rFonts w:hint="eastAsia" w:ascii="宋体" w:hAnsi="宋体"/>
          <w:sz w:val="22"/>
          <w:szCs w:val="22"/>
        </w:rPr>
        <w:t xml:space="preserve">2、我们完全理解贵方不一定将合同授予最低报价的供应商。</w:t>
      </w:r>
      <w:r/>
    </w:p>
    <w:p>
      <w:pPr>
        <w:ind w:firstLine="480"/>
        <w:spacing w:line="360" w:lineRule="auto"/>
        <w:rPr>
          <w:rFonts w:hint="eastAsia" w:ascii="宋体" w:hAnsi="宋体"/>
          <w:sz w:val="22"/>
          <w:szCs w:val="22"/>
        </w:rPr>
      </w:pPr>
      <w:r>
        <w:rPr>
          <w:rFonts w:hint="eastAsia" w:ascii="宋体" w:hAnsi="宋体"/>
          <w:sz w:val="22"/>
          <w:szCs w:val="22"/>
        </w:rPr>
        <w:t xml:space="preserve">3、</w:t>
      </w:r>
      <w:r>
        <w:rPr>
          <w:rFonts w:hint="eastAsia" w:ascii="宋体"/>
          <w:sz w:val="22"/>
          <w:szCs w:val="20"/>
          <w:lang w:val="zh-CN"/>
        </w:rPr>
        <w:t xml:space="preserve">我们已详细审核全部磋商文件及其有效补充文件，我们放弃对磋商文件任何误解的权利，提交响应文件后，不对磋商文件本身提出质疑。否则，属于</w:t>
      </w:r>
      <w:r>
        <w:rPr>
          <w:rFonts w:hint="eastAsia" w:ascii="宋体"/>
          <w:sz w:val="22"/>
          <w:szCs w:val="20"/>
          <w:lang w:val="zh-CN"/>
        </w:rPr>
        <w:t xml:space="preserve">不</w:t>
      </w:r>
      <w:r>
        <w:rPr>
          <w:rFonts w:hint="eastAsia" w:ascii="宋体"/>
          <w:sz w:val="22"/>
          <w:szCs w:val="20"/>
          <w:lang w:val="zh-CN"/>
        </w:rPr>
        <w:t xml:space="preserve">诚信和故意扰乱政府采购活动行为，我们将无条件接受处罚。</w:t>
      </w:r>
      <w:r/>
    </w:p>
    <w:p>
      <w:pPr>
        <w:ind w:firstLine="480"/>
        <w:spacing w:line="360" w:lineRule="auto"/>
        <w:rPr>
          <w:rFonts w:hint="eastAsia" w:ascii="宋体" w:hAnsi="宋体"/>
          <w:sz w:val="22"/>
          <w:szCs w:val="22"/>
        </w:rPr>
      </w:pPr>
      <w:r>
        <w:rPr>
          <w:rFonts w:hint="eastAsia" w:ascii="宋体" w:hAnsi="宋体"/>
          <w:sz w:val="22"/>
          <w:szCs w:val="22"/>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2"/>
          <w:szCs w:val="20"/>
        </w:rPr>
      </w:pPr>
      <w:r>
        <w:rPr>
          <w:rFonts w:hint="eastAsia" w:ascii="宋体" w:hAnsi="宋体"/>
          <w:sz w:val="22"/>
          <w:szCs w:val="22"/>
        </w:rPr>
        <w:t xml:space="preserve">5、我方决不</w:t>
      </w:r>
      <w:r>
        <w:rPr>
          <w:rFonts w:hint="eastAsia" w:ascii="宋体" w:hAnsi="宋体"/>
          <w:sz w:val="22"/>
          <w:szCs w:val="20"/>
        </w:rPr>
        <w:t xml:space="preserve">提供虚假材料谋取成交、</w:t>
      </w:r>
      <w:r>
        <w:rPr>
          <w:rFonts w:hint="eastAsia" w:ascii="宋体" w:hAnsi="宋体"/>
          <w:sz w:val="22"/>
          <w:szCs w:val="22"/>
        </w:rPr>
        <w:t xml:space="preserve">决不</w:t>
      </w:r>
      <w:r>
        <w:rPr>
          <w:rFonts w:hint="eastAsia" w:ascii="宋体" w:hAnsi="宋体"/>
          <w:sz w:val="22"/>
          <w:szCs w:val="20"/>
        </w:rPr>
        <w:t xml:space="preserve">采取不正当手段诋毁、排挤其他供应商、</w:t>
      </w:r>
      <w:r>
        <w:rPr>
          <w:rFonts w:hint="eastAsia" w:ascii="宋体" w:hAnsi="宋体"/>
          <w:sz w:val="22"/>
          <w:szCs w:val="22"/>
        </w:rPr>
        <w:t xml:space="preserve">决不</w:t>
      </w:r>
      <w:r>
        <w:rPr>
          <w:rFonts w:hint="eastAsia" w:ascii="宋体" w:hAnsi="宋体"/>
          <w:sz w:val="22"/>
          <w:szCs w:val="20"/>
        </w:rPr>
        <w:t xml:space="preserve">与采购人、其它供应商或者</w:t>
      </w:r>
      <w:r>
        <w:rPr>
          <w:rFonts w:hint="eastAsia" w:ascii="宋体" w:hAnsi="宋体"/>
          <w:sz w:val="22"/>
          <w:szCs w:val="20"/>
        </w:rPr>
        <w:t xml:space="preserve">代理机构</w:t>
      </w:r>
      <w:r>
        <w:rPr>
          <w:rFonts w:hint="eastAsia" w:ascii="宋体" w:hAnsi="宋体"/>
          <w:sz w:val="22"/>
          <w:szCs w:val="20"/>
        </w:rPr>
        <w:t xml:space="preserve">恶意串通、</w:t>
      </w:r>
      <w:r>
        <w:rPr>
          <w:rFonts w:hint="eastAsia" w:ascii="宋体" w:hAnsi="宋体"/>
          <w:sz w:val="22"/>
          <w:szCs w:val="22"/>
        </w:rPr>
        <w:t xml:space="preserve">决不</w:t>
      </w:r>
      <w:r>
        <w:rPr>
          <w:rFonts w:hint="eastAsia" w:ascii="宋体" w:hAnsi="宋体"/>
          <w:sz w:val="22"/>
          <w:szCs w:val="20"/>
        </w:rPr>
        <w:t xml:space="preserve">向</w:t>
      </w:r>
      <w:r>
        <w:rPr>
          <w:rFonts w:hint="eastAsia" w:ascii="宋体" w:hAnsi="宋体"/>
          <w:sz w:val="22"/>
          <w:szCs w:val="22"/>
        </w:rPr>
        <w:t xml:space="preserve">采购人、</w:t>
      </w:r>
      <w:r>
        <w:rPr>
          <w:rFonts w:hint="eastAsia" w:ascii="宋体" w:hAnsi="宋体"/>
          <w:sz w:val="22"/>
          <w:szCs w:val="22"/>
        </w:rPr>
        <w:t xml:space="preserve">代理机构</w:t>
      </w:r>
      <w:r>
        <w:rPr>
          <w:rFonts w:hint="eastAsia" w:ascii="宋体" w:hAnsi="宋体"/>
          <w:sz w:val="22"/>
          <w:szCs w:val="22"/>
        </w:rPr>
        <w:t xml:space="preserve">工作人员和磋商小组进行商业贿赂</w:t>
      </w:r>
      <w:r>
        <w:rPr>
          <w:rFonts w:hint="eastAsia" w:ascii="宋体" w:hAnsi="宋体"/>
          <w:sz w:val="22"/>
          <w:szCs w:val="20"/>
        </w:rPr>
        <w:t xml:space="preserve">、决不拒绝有关部门监督检查或提供虚假情况，如有违反，</w:t>
      </w:r>
      <w:r>
        <w:rPr>
          <w:rFonts w:hint="eastAsia" w:ascii="宋体" w:hAnsi="宋体"/>
          <w:sz w:val="22"/>
          <w:szCs w:val="22"/>
        </w:rPr>
        <w:t xml:space="preserve">无条件接受贵方及相关管理部门的处罚。</w:t>
      </w:r>
      <w:r/>
    </w:p>
    <w:p>
      <w:pPr>
        <w:ind w:firstLine="480"/>
        <w:spacing w:line="360" w:lineRule="auto"/>
        <w:rPr>
          <w:rFonts w:hint="eastAsia" w:ascii="宋体" w:hAnsi="宋体"/>
          <w:sz w:val="22"/>
          <w:szCs w:val="22"/>
        </w:rPr>
      </w:pPr>
      <w:r>
        <w:rPr>
          <w:rFonts w:hint="eastAsia" w:ascii="宋体" w:hAnsi="宋体"/>
          <w:sz w:val="22"/>
          <w:szCs w:val="22"/>
        </w:rPr>
        <w:t xml:space="preserve">6、我方正式通讯方式为：</w:t>
      </w:r>
      <w:r/>
    </w:p>
    <w:p>
      <w:pPr>
        <w:ind w:firstLine="480"/>
        <w:spacing w:line="360" w:lineRule="auto"/>
        <w:rPr>
          <w:rFonts w:hint="eastAsia" w:ascii="宋体" w:hAnsi="宋体"/>
          <w:sz w:val="22"/>
          <w:szCs w:val="22"/>
          <w:u w:val="single"/>
        </w:rPr>
      </w:pPr>
      <w:r>
        <w:rPr>
          <w:rFonts w:hint="eastAsia" w:ascii="宋体" w:hAnsi="宋体"/>
          <w:sz w:val="22"/>
          <w:szCs w:val="22"/>
        </w:rPr>
        <w:t xml:space="preserve">地   址：</w:t>
      </w:r>
      <w:r>
        <w:rPr>
          <w:rFonts w:hint="eastAsia" w:ascii="宋体" w:hAnsi="宋体"/>
          <w:sz w:val="22"/>
          <w:szCs w:val="22"/>
          <w:u w:val="single"/>
        </w:rPr>
        <w:t xml:space="preserve">                       </w:t>
      </w:r>
      <w:r/>
    </w:p>
    <w:p>
      <w:pPr>
        <w:ind w:firstLine="480"/>
        <w:spacing w:line="360" w:lineRule="auto"/>
        <w:rPr>
          <w:rFonts w:hint="eastAsia" w:ascii="宋体" w:hAnsi="宋体"/>
          <w:sz w:val="22"/>
          <w:szCs w:val="22"/>
          <w:u w:val="single"/>
        </w:rPr>
      </w:pPr>
      <w:r>
        <w:rPr>
          <w:rFonts w:hint="eastAsia" w:ascii="宋体" w:hAnsi="宋体"/>
          <w:sz w:val="22"/>
          <w:szCs w:val="22"/>
        </w:rPr>
        <w:t xml:space="preserve">电   话：</w:t>
      </w:r>
      <w:r>
        <w:rPr>
          <w:rFonts w:hint="eastAsia" w:ascii="宋体" w:hAnsi="宋体"/>
          <w:sz w:val="22"/>
          <w:szCs w:val="22"/>
          <w:u w:val="single"/>
        </w:rPr>
        <w:t xml:space="preserve">                       </w:t>
      </w:r>
      <w:r/>
    </w:p>
    <w:p>
      <w:pPr>
        <w:ind w:firstLine="480"/>
        <w:spacing w:line="360" w:lineRule="auto"/>
        <w:rPr>
          <w:rFonts w:hint="eastAsia" w:ascii="宋体" w:hAnsi="宋体"/>
          <w:sz w:val="22"/>
          <w:szCs w:val="22"/>
          <w:u w:val="single"/>
        </w:rPr>
      </w:pPr>
      <w:r>
        <w:rPr>
          <w:rFonts w:hint="eastAsia" w:ascii="宋体" w:hAnsi="宋体"/>
          <w:sz w:val="22"/>
          <w:szCs w:val="22"/>
        </w:rPr>
        <w:t xml:space="preserve">传   真：</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7、我方正式开户银行和</w:t>
      </w:r>
      <w:r>
        <w:rPr>
          <w:rFonts w:hint="eastAsia" w:ascii="宋体" w:hAnsi="宋体"/>
          <w:sz w:val="22"/>
          <w:szCs w:val="22"/>
        </w:rPr>
        <w:t xml:space="preserve">帐号</w:t>
      </w:r>
      <w:r>
        <w:rPr>
          <w:rFonts w:hint="eastAsia" w:ascii="宋体" w:hAnsi="宋体"/>
          <w:sz w:val="22"/>
          <w:szCs w:val="22"/>
        </w:rPr>
        <w:t xml:space="preserve">为：</w:t>
      </w:r>
      <w:r/>
    </w:p>
    <w:p>
      <w:pPr>
        <w:ind w:firstLine="480"/>
        <w:spacing w:line="360" w:lineRule="auto"/>
        <w:rPr>
          <w:rFonts w:hint="eastAsia" w:ascii="宋体" w:hAnsi="宋体"/>
          <w:sz w:val="22"/>
          <w:szCs w:val="22"/>
          <w:u w:val="single"/>
        </w:rPr>
      </w:pPr>
      <w:r>
        <w:rPr>
          <w:rFonts w:hint="eastAsia" w:ascii="宋体" w:hAnsi="宋体"/>
          <w:sz w:val="22"/>
          <w:szCs w:val="22"/>
        </w:rPr>
        <w:t xml:space="preserve">开户银行：</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帐    号：</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供应商名称</w:t>
      </w:r>
      <w:r>
        <w:rPr>
          <w:rFonts w:hint="eastAsia" w:ascii="宋体" w:hAnsi="宋体"/>
          <w:sz w:val="22"/>
          <w:szCs w:val="22"/>
          <w:lang w:bidi="zh-CN"/>
        </w:rPr>
        <w:t xml:space="preserve">（加盖电子公章）</w:t>
      </w:r>
      <w:r>
        <w:rPr>
          <w:rFonts w:hint="eastAsia" w:ascii="宋体" w:hAnsi="宋体"/>
          <w:sz w:val="22"/>
          <w:szCs w:val="22"/>
        </w:rPr>
        <w:t xml:space="preserve">：</w:t>
      </w:r>
      <w:r>
        <w:rPr>
          <w:rFonts w:hint="eastAsia" w:ascii="宋体" w:hAnsi="宋体"/>
          <w:sz w:val="22"/>
          <w:szCs w:val="22"/>
          <w:u w:val="single"/>
        </w:rPr>
        <w:t xml:space="preserve">                 </w:t>
      </w:r>
      <w:r/>
    </w:p>
    <w:p>
      <w:pPr>
        <w:ind w:firstLine="480"/>
        <w:spacing w:line="360" w:lineRule="auto"/>
        <w:rPr>
          <w:rFonts w:hint="eastAsia" w:ascii="宋体" w:hAnsi="宋体"/>
          <w:sz w:val="24"/>
        </w:rPr>
      </w:pPr>
      <w:r>
        <w:rPr>
          <w:rFonts w:hint="eastAsia" w:ascii="宋体" w:hAnsi="宋体"/>
          <w:sz w:val="22"/>
          <w:szCs w:val="22"/>
        </w:rPr>
        <w:t xml:space="preserve">日    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w:t>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sz w:val="22"/>
          <w:szCs w:val="21"/>
          <w:lang w:val="zh-CN"/>
        </w:rPr>
      </w:pPr>
      <w:r>
        <w:rPr>
          <w:rFonts w:ascii="宋体"/>
          <w:b/>
          <w:sz w:val="22"/>
          <w:szCs w:val="21"/>
          <w:lang w:val="zh-CN"/>
        </w:rPr>
      </w:r>
      <w:r/>
    </w:p>
    <w:p>
      <w:pPr>
        <w:spacing w:line="360" w:lineRule="auto"/>
        <w:rPr>
          <w:rFonts w:ascii="宋体"/>
          <w:b/>
          <w:sz w:val="22"/>
          <w:szCs w:val="21"/>
          <w:lang w:val="zh-CN"/>
        </w:rPr>
      </w:pPr>
      <w:r>
        <w:rPr>
          <w:rFonts w:ascii="宋体"/>
          <w:b/>
          <w:sz w:val="22"/>
          <w:szCs w:val="21"/>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rPr>
          <w:rFonts w:hint="eastAsia" w:ascii="黑体" w:eastAsia="黑体"/>
          <w:sz w:val="36"/>
          <w:szCs w:val="36"/>
        </w:rPr>
        <w:t xml:space="preserve">法人授权书</w:t>
      </w:r>
      <w:r/>
    </w:p>
    <w:p>
      <w:pPr>
        <w:pStyle w:val="89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97"/>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97"/>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897"/>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9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97"/>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w:t>
      </w:r>
      <w:r>
        <w:rPr>
          <w:rFonts w:hint="eastAsia"/>
          <w:sz w:val="24"/>
        </w:rPr>
        <w:t xml:space="preserve">    </w:t>
      </w:r>
      <w:r>
        <w:rPr>
          <w:rFonts w:hint="eastAsia"/>
          <w:sz w:val="24"/>
        </w:rPr>
        <w:t xml:space="preserve">期：</w:t>
      </w:r>
      <w:r/>
    </w:p>
    <w:p>
      <w:pPr>
        <w:ind w:firstLine="442"/>
        <w:spacing w:line="360" w:lineRule="auto"/>
        <w:rPr>
          <w:rFonts w:ascii="宋体"/>
          <w:szCs w:val="21"/>
          <w:lang w:val="zh-CN"/>
        </w:rPr>
      </w:pPr>
      <w:r>
        <w:rPr>
          <w:rFonts w:hint="eastAsia" w:ascii="宋体"/>
          <w:b/>
          <w:sz w:val="22"/>
          <w:szCs w:val="21"/>
          <w:lang w:val="zh-CN" w:bidi="zh-CN"/>
        </w:rPr>
        <w:t xml:space="preserve">后附被授权</w:t>
      </w:r>
      <w:r>
        <w:rPr>
          <w:rFonts w:hint="eastAsia" w:ascii="宋体"/>
          <w:b/>
          <w:sz w:val="22"/>
          <w:szCs w:val="21"/>
          <w:lang w:val="zh-CN" w:bidi="zh-CN"/>
        </w:rPr>
        <w:t xml:space="preserve">人</w:t>
      </w:r>
      <w:r>
        <w:rPr>
          <w:rFonts w:hint="eastAsia" w:ascii="宋体"/>
          <w:b/>
          <w:sz w:val="22"/>
          <w:szCs w:val="21"/>
          <w:lang w:val="zh-CN" w:bidi="zh-CN"/>
        </w:rPr>
        <w:t xml:space="preserve">有效</w:t>
      </w:r>
      <w:r>
        <w:rPr>
          <w:rFonts w:hint="eastAsia" w:ascii="宋体"/>
          <w:b/>
          <w:sz w:val="22"/>
          <w:szCs w:val="21"/>
          <w:lang w:val="zh-CN" w:bidi="zh-CN"/>
        </w:rPr>
        <w:t xml:space="preserve">身份证正反面电子件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rPr>
        <w:outlineLvl w:val="1"/>
      </w:pPr>
      <w:r>
        <w:rPr>
          <w:rFonts w:ascii="黑体" w:hAnsi="黑体" w:eastAsia="黑体" w:cs="宋体"/>
          <w:bCs/>
          <w:sz w:val="36"/>
          <w:szCs w:val="36"/>
        </w:rPr>
        <w:t xml:space="preserve">磋商报价表</w:t>
      </w:r>
      <w:r/>
    </w:p>
    <w:p>
      <w:pPr>
        <w:jc w:val="left"/>
        <w:widowControl/>
        <w:rPr>
          <w:rFonts w:hint="eastAsia"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tbl>
      <w:tblPr>
        <w:tblStyle w:val="904"/>
        <w:tblW w:w="0" w:type="auto"/>
        <w:tblLook w:val="04A0" w:firstRow="1" w:lastRow="0" w:firstColumn="1" w:lastColumn="0" w:noHBand="0" w:noVBand="1"/>
      </w:tblPr>
      <w:tblGrid>
        <w:gridCol w:w="3171"/>
        <w:gridCol w:w="3171"/>
        <w:gridCol w:w="3172"/>
      </w:tblGrid>
      <w:tr>
        <w:trPr>
          <w:trHeight w:val="665"/>
        </w:trPr>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项目名称</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项目内容</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价（小写）</w:t>
            </w:r>
            <w:r/>
          </w:p>
        </w:tc>
      </w:tr>
      <w:tr>
        <w:trPr>
          <w:trHeight w:val="864"/>
        </w:trPr>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新华路大统华西侧口袋公园建设工程</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详见响应文件</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r>
            <w:r/>
          </w:p>
        </w:tc>
      </w:tr>
      <w:tr>
        <w:trPr>
          <w:trHeight w:val="976"/>
        </w:trPr>
        <w:tc>
          <w:tcPr>
            <w:tcW w:w="3171" w:type="dxa"/>
            <w:vAlign w:val="center"/>
            <w:textDirection w:val="lrTb"/>
            <w:noWrap w:val="false"/>
          </w:tcPr>
          <w:p>
            <w:pPr>
              <w:spacing w:before="100" w:beforeAutospacing="1" w:after="100" w:afterAutospacing="1"/>
              <w:widowControl/>
              <w:rPr>
                <w:rFonts w:hint="eastAsia" w:ascii="宋体" w:hAnsi="宋体" w:cs="宋体"/>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价（大写）</w:t>
            </w:r>
            <w:r>
              <w:rPr>
                <w:rFonts w:ascii="宋体" w:hAnsi="宋体" w:cs="宋体"/>
                <w:sz w:val="24"/>
              </w:rPr>
              <w:t xml:space="preserve">：</w:t>
            </w:r>
            <w:r/>
          </w:p>
        </w:tc>
        <w:tc>
          <w:tcPr>
            <w:gridSpan w:val="2"/>
            <w:tcW w:w="6343" w:type="dxa"/>
            <w:vAlign w:val="center"/>
            <w:textDirection w:val="lrTb"/>
            <w:noWrap w:val="false"/>
          </w:tcPr>
          <w:p>
            <w:pPr>
              <w:spacing w:before="100" w:beforeAutospacing="1" w:after="100" w:afterAutospacing="1"/>
              <w:widowControl/>
              <w:rPr>
                <w:rFonts w:hint="eastAsia" w:ascii="宋体" w:hAnsi="宋体" w:cs="宋体"/>
                <w:sz w:val="24"/>
              </w:rPr>
            </w:pPr>
            <w:r>
              <w:rPr>
                <w:rFonts w:hint="eastAsia" w:ascii="宋体" w:hAnsi="宋体" w:cs="宋体"/>
                <w:sz w:val="24"/>
              </w:rPr>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2、报价以总价为准，大小写不一致以大写为准；</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3、偏离说明：详见《偏离表》；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供应商（电子签章）：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92"/>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widowControl/>
        <w:rPr>
          <w:rFonts w:hint="eastAsia" w:ascii="宋体" w:hAnsi="宋体" w:cs="宋体"/>
          <w:b/>
          <w:sz w:val="18"/>
          <w:szCs w:val="16"/>
          <w:lang w:val="zh-CN"/>
        </w:rPr>
      </w:pPr>
      <w:r>
        <w:rPr>
          <w:rFonts w:hint="eastAsia" w:ascii="宋体" w:cs="宋体"/>
          <w:b/>
          <w:sz w:val="22"/>
          <w:szCs w:val="21"/>
          <w:lang w:val="zh-CN"/>
        </w:rPr>
        <w:t xml:space="preserve">四、</w:t>
      </w:r>
      <w:r>
        <w:rPr>
          <w:rFonts w:hint="eastAsia" w:ascii="宋体" w:cs="宋体"/>
          <w:b/>
          <w:sz w:val="22"/>
          <w:szCs w:val="21"/>
          <w:lang w:val="zh-CN"/>
        </w:rPr>
        <w:t xml:space="preserve">分项报价表</w:t>
      </w:r>
      <w:r/>
    </w:p>
    <w:p>
      <w:pPr>
        <w:jc w:val="center"/>
        <w:spacing w:line="360" w:lineRule="auto"/>
        <w:widowControl/>
        <w:rPr>
          <w:rFonts w:ascii="Calibri"/>
          <w:b/>
          <w:sz w:val="36"/>
          <w:szCs w:val="36"/>
          <w:lang w:val="zh-CN"/>
        </w:rPr>
      </w:pPr>
      <w:r>
        <w:rPr>
          <w:rFonts w:hint="eastAsia" w:ascii="Calibri" w:hAnsi="Calibri" w:cs="宋体"/>
          <w:b/>
          <w:sz w:val="28"/>
          <w:szCs w:val="36"/>
        </w:rPr>
        <w:t xml:space="preserve">分项报价表（工程量清单报价表）</w:t>
      </w:r>
      <w:r/>
    </w:p>
    <w:p>
      <w:pPr>
        <w:jc w:val="center"/>
        <w:spacing w:line="360" w:lineRule="auto"/>
        <w:rPr>
          <w:rFonts w:ascii="宋体" w:hAnsi="Calibri" w:cs="宋体"/>
          <w:sz w:val="24"/>
          <w:lang w:val="zh-CN"/>
        </w:rPr>
      </w:pPr>
      <w:r>
        <w:rPr>
          <w:rFonts w:hint="eastAsia" w:ascii="宋体" w:hAnsi="Calibri" w:cs="宋体"/>
          <w:sz w:val="24"/>
          <w:lang w:val="zh-CN"/>
        </w:rPr>
        <w:t xml:space="preserve">投标供应商须提供已标价工程量清单报价表</w:t>
      </w:r>
      <w:r/>
    </w:p>
    <w:p>
      <w:pPr>
        <w:spacing w:line="360" w:lineRule="auto"/>
        <w:rPr>
          <w:rFonts w:ascii="宋体"/>
          <w:szCs w:val="21"/>
          <w:lang w:val="zh-CN"/>
        </w:rPr>
      </w:pPr>
      <w:r>
        <w:rPr>
          <w:rFonts w:ascii="宋体"/>
          <w:szCs w:val="21"/>
          <w:lang w:val="zh-CN"/>
        </w:rPr>
      </w:r>
      <w:r/>
    </w:p>
    <w:p>
      <w:pPr>
        <w:spacing w:line="360" w:lineRule="auto"/>
        <w:rPr>
          <w:rFonts w:ascii="宋体" w:hAnsi="Calibri" w:cs="宋体"/>
          <w:szCs w:val="21"/>
          <w:lang w:val="zh-CN" w:bidi="ar"/>
        </w:rPr>
      </w:pPr>
      <w:r>
        <w:rPr>
          <w:rFonts w:hint="eastAsia" w:ascii="宋体" w:hAnsi="Calibri" w:cs="宋体"/>
          <w:szCs w:val="21"/>
          <w:lang w:val="zh-CN" w:bidi="ar"/>
        </w:rPr>
        <w:t xml:space="preserve">注： </w:t>
      </w:r>
      <w:r/>
    </w:p>
    <w:p>
      <w:pPr>
        <w:spacing w:line="360" w:lineRule="auto"/>
        <w:rPr>
          <w:rFonts w:ascii="宋体" w:hAnsi="Calibri" w:cs="宋体"/>
          <w:szCs w:val="21"/>
          <w:lang w:val="zh-CN" w:bidi="ar"/>
        </w:rPr>
      </w:pPr>
      <w:r>
        <w:rPr>
          <w:rFonts w:hint="eastAsia" w:ascii="宋体" w:hAnsi="Calibri" w:cs="宋体"/>
          <w:szCs w:val="21"/>
          <w:lang w:val="zh-CN" w:bidi="ar"/>
        </w:rPr>
        <w:t xml:space="preserve">1、工程量清单中的每一子目须填入单价或价格，且只允许有一个报价。</w:t>
      </w:r>
      <w:r/>
    </w:p>
    <w:p>
      <w:pPr>
        <w:spacing w:line="360" w:lineRule="auto"/>
        <w:rPr>
          <w:rFonts w:ascii="宋体" w:hAnsi="Calibri" w:cs="宋体"/>
          <w:szCs w:val="21"/>
          <w:lang w:val="zh-CN" w:bidi="ar"/>
        </w:rPr>
      </w:pPr>
      <w:r>
        <w:rPr>
          <w:rFonts w:hint="eastAsia" w:ascii="宋体" w:hAnsi="Calibri" w:cs="宋体"/>
          <w:szCs w:val="21"/>
          <w:lang w:val="zh-CN" w:bidi="ar"/>
        </w:rPr>
        <w:t xml:space="preserve">2、工程量清单中标价的单价或金额，应包括所需人工费、施工机械使用费、材料费、其他（运 杂费、质检费、安装费、缺陷修复费、保险费，以及合同明示或暗示的风险、责任和义务等），以及管理费、利润等。</w:t>
      </w:r>
      <w:r/>
    </w:p>
    <w:p>
      <w:pPr>
        <w:jc w:val="left"/>
        <w:spacing w:line="360" w:lineRule="auto"/>
        <w:widowControl/>
        <w:rPr>
          <w:rFonts w:ascii="宋体" w:cs="宋体"/>
          <w:b/>
          <w:sz w:val="22"/>
          <w:szCs w:val="21"/>
          <w:lang w:val="zh-CN"/>
        </w:rPr>
      </w:pPr>
      <w:r>
        <w:rPr>
          <w:rFonts w:hint="eastAsia" w:ascii="宋体" w:hAnsi="Calibri" w:cs="宋体"/>
          <w:szCs w:val="21"/>
          <w:lang w:val="zh-CN" w:bidi="ar"/>
        </w:rPr>
        <w:t xml:space="preserve">3、工程量清单中投标人没有填入单价或价格的子目，其费用视为已分摊在工程量清单中其他相关子目的单价或价格之中。</w:t>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zh-CN"/>
        </w:rPr>
        <w:t xml:space="preserve">五、资格证明文件</w:t>
      </w:r>
      <w:r/>
    </w:p>
    <w:p>
      <w:pPr>
        <w:pStyle w:val="890"/>
        <w:ind w:left="0"/>
        <w:jc w:val="center"/>
        <w:rPr>
          <w:rFonts w:hint="eastAsia" w:ascii="宋体" w:hAnsi="宋体"/>
          <w:b/>
          <w:sz w:val="32"/>
          <w:szCs w:val="32"/>
        </w:rPr>
      </w:pPr>
      <w:r/>
      <w:bookmarkStart w:id="28" w:name="_Toc489655335"/>
      <w:r>
        <w:rPr>
          <w:rFonts w:hint="eastAsia"/>
          <w:b/>
          <w:sz w:val="28"/>
          <w:szCs w:val="28"/>
        </w:rPr>
        <w:t xml:space="preserve">资格证明文件</w:t>
      </w:r>
      <w:bookmarkEnd w:id="28"/>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w:t>
      </w:r>
      <w:r>
        <w:rPr>
          <w:rFonts w:hint="eastAsia" w:ascii="宋体" w:hAnsi="宋体"/>
          <w:bCs/>
          <w:color w:val="000000"/>
          <w:sz w:val="24"/>
          <w:lang w:val="en"/>
        </w:rPr>
        <w:t xml:space="preserve">有依法缴纳税收和社会保障资金的良好记录（提供参加本次政府采购活动前六个月内（至少一个月）依法缴纳税收和社会保障资金的相关材料，</w:t>
      </w:r>
      <w:r>
        <w:rPr>
          <w:bCs/>
          <w:sz w:val="24"/>
        </w:rPr>
        <w:t xml:space="preserve">如依法免税或依法不需要缴纳社会保障资金的，提供相应证明文件</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sz w:val="24"/>
        </w:rPr>
      </w:pPr>
      <w:r>
        <w:rPr>
          <w:rFonts w:hint="eastAsia" w:ascii="宋体" w:hAnsi="宋体"/>
          <w:bCs/>
          <w:sz w:val="24"/>
        </w:rPr>
        <w:t xml:space="preserve">6、</w:t>
      </w:r>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。（提供证明材料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sz w:val="24"/>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szCs w:val="32"/>
          <w:lang w:val="en"/>
        </w:rPr>
        <w:t xml:space="preserve">7</w:t>
      </w:r>
      <w:r>
        <w:rPr>
          <w:rFonts w:ascii="宋体" w:hAnsi="宋体"/>
          <w:bCs/>
          <w:color w:val="000000"/>
          <w:sz w:val="24"/>
          <w:szCs w:val="32"/>
          <w:lang w:val="en"/>
        </w:rPr>
        <w:t xml:space="preserve">、本项目</w:t>
      </w:r>
      <w:r>
        <w:rPr>
          <w:bCs/>
          <w:color w:val="000000"/>
          <w:sz w:val="24"/>
          <w:szCs w:val="32"/>
          <w:lang w:val="en"/>
        </w:rPr>
        <w:t xml:space="preserve">的特定资格要求</w:t>
      </w:r>
      <w:r>
        <w:rPr>
          <w:rFonts w:hint="eastAsia"/>
          <w:bCs/>
          <w:color w:val="000000"/>
          <w:sz w:val="24"/>
          <w:szCs w:val="32"/>
          <w:lang w:val="en"/>
        </w:rPr>
        <w:t xml:space="preserve">：</w:t>
      </w:r>
      <w:r>
        <w:rPr>
          <w:rFonts w:hint="eastAsia" w:ascii="宋体" w:hAnsi="宋体"/>
          <w:bCs/>
          <w:color w:val="000000"/>
          <w:sz w:val="24"/>
          <w:lang w:val="en"/>
        </w:rPr>
        <w:t xml:space="preserve">（1）供应商资质等级：供应商具有</w:t>
      </w:r>
      <w:r>
        <w:rPr>
          <w:rFonts w:hint="eastAsia" w:ascii="宋体" w:hAnsi="宋体"/>
          <w:bCs/>
          <w:color w:val="000000"/>
          <w:sz w:val="24"/>
          <w:lang w:val="en"/>
        </w:rPr>
        <w:t xml:space="preserve">施工总承包市政公用工程三级</w:t>
      </w:r>
      <w:r>
        <w:rPr>
          <w:rFonts w:hint="eastAsia" w:ascii="宋体" w:hAnsi="宋体"/>
          <w:bCs/>
          <w:color w:val="000000"/>
          <w:sz w:val="24"/>
          <w:lang w:val="en"/>
        </w:rPr>
        <w:t xml:space="preserve">（含）以上资质并取得有效的安全生产许可证。（提供相关证书电子件）</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（2）项目负责人资质等级：具有有效的注册</w:t>
      </w:r>
      <w:r>
        <w:rPr>
          <w:rFonts w:hint="eastAsia" w:ascii="宋体" w:hAnsi="宋体"/>
          <w:bCs/>
          <w:color w:val="000000"/>
          <w:sz w:val="24"/>
          <w:lang w:val="en"/>
        </w:rPr>
        <w:t xml:space="preserve">建造师证</w:t>
      </w:r>
      <w:r>
        <w:rPr>
          <w:rFonts w:hint="eastAsia" w:ascii="宋体" w:hAnsi="宋体"/>
          <w:bCs/>
          <w:color w:val="000000"/>
          <w:sz w:val="24"/>
          <w:lang w:val="en"/>
        </w:rPr>
        <w:t xml:space="preserve">市政</w:t>
      </w:r>
      <w:r>
        <w:rPr>
          <w:rFonts w:hint="eastAsia" w:ascii="宋体" w:hAnsi="宋体"/>
          <w:bCs/>
          <w:color w:val="000000"/>
          <w:sz w:val="24"/>
          <w:lang w:val="en"/>
        </w:rPr>
        <w:t xml:space="preserve">公用</w:t>
      </w:r>
      <w:r>
        <w:rPr>
          <w:rFonts w:hint="eastAsia" w:ascii="宋体" w:hAnsi="宋体"/>
          <w:bCs/>
          <w:color w:val="000000"/>
          <w:sz w:val="24"/>
          <w:lang w:val="en"/>
        </w:rPr>
        <w:t xml:space="preserve">工程</w:t>
      </w:r>
      <w:r>
        <w:rPr>
          <w:rFonts w:hint="eastAsia" w:ascii="宋体" w:hAnsi="宋体"/>
          <w:bCs/>
          <w:color w:val="000000"/>
          <w:sz w:val="24"/>
          <w:lang w:val="en"/>
        </w:rPr>
        <w:t xml:space="preserve">二级(含)以上，并且取得有效的安全生产考核合格证（B证）。（提供相关证书电子件）</w:t>
      </w:r>
      <w:r/>
    </w:p>
    <w:p>
      <w:pPr>
        <w:ind w:firstLine="480"/>
        <w:spacing w:line="400" w:lineRule="exact"/>
        <w:rPr>
          <w:rFonts w:hint="eastAsia" w:ascii="宋体" w:hAnsi="宋体"/>
          <w:bCs/>
          <w:sz w:val="24"/>
        </w:rPr>
      </w:pPr>
      <w:r>
        <w:rPr>
          <w:rFonts w:hint="eastAsia" w:ascii="宋体" w:hAnsi="宋体"/>
          <w:bCs/>
          <w:color w:val="000000"/>
          <w:sz w:val="24"/>
          <w:lang w:val="en"/>
        </w:rPr>
        <w:t xml:space="preserve">（3）供应商必须提供社保机构出具的</w:t>
      </w:r>
      <w:r>
        <w:rPr>
          <w:rFonts w:hint="eastAsia" w:ascii="宋体" w:hAnsi="宋体"/>
          <w:bCs/>
          <w:color w:val="000000"/>
          <w:sz w:val="24"/>
          <w:lang w:val="en"/>
        </w:rPr>
        <w:t xml:space="preserve">2025年11月以来</w:t>
      </w:r>
      <w:r>
        <w:rPr>
          <w:rFonts w:hint="eastAsia" w:ascii="宋体" w:hAnsi="宋体"/>
          <w:bCs/>
          <w:color w:val="000000"/>
          <w:sz w:val="24"/>
          <w:lang w:val="en"/>
        </w:rPr>
        <w:t xml:space="preserve">任意一个月供应商为项目负责人缴纳的养老保险缴费证明材料并加盖社保中心公章或社保中心参保缴费证明电子专用章（具有可验证的</w:t>
      </w:r>
      <w:r>
        <w:rPr>
          <w:rFonts w:hint="eastAsia" w:ascii="宋体" w:hAnsi="宋体"/>
          <w:bCs/>
          <w:color w:val="000000"/>
          <w:sz w:val="24"/>
          <w:lang w:val="en"/>
        </w:rPr>
        <w:t xml:space="preserve">二维码或</w:t>
      </w:r>
      <w:r>
        <w:rPr>
          <w:rFonts w:hint="eastAsia" w:ascii="宋体" w:hAnsi="宋体"/>
          <w:bCs/>
          <w:color w:val="000000"/>
          <w:sz w:val="24"/>
          <w:lang w:val="en"/>
        </w:rPr>
        <w:t xml:space="preserve">验证码），</w:t>
      </w:r>
      <w:r>
        <w:rPr>
          <w:rFonts w:hint="eastAsia" w:ascii="宋体" w:hAnsi="宋体"/>
          <w:bCs/>
          <w:color w:val="000000"/>
          <w:sz w:val="24"/>
          <w:lang w:val="en"/>
        </w:rPr>
        <w:t xml:space="preserve">若项目</w:t>
      </w:r>
      <w:r>
        <w:rPr>
          <w:rFonts w:hint="eastAsia" w:ascii="宋体" w:hAnsi="宋体"/>
          <w:bCs/>
          <w:color w:val="000000"/>
          <w:sz w:val="24"/>
          <w:lang w:val="en"/>
        </w:rPr>
        <w:t xml:space="preserve">组成员属退休人员、现役军人、事业单位编制人员等客观原因无法提供养老保险金缴费证明，必须出具相关证明材料。</w:t>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w:t>
      </w:r>
      <w:r>
        <w:rPr>
          <w:rFonts w:hint="eastAsia" w:ascii="宋体" w:hAnsi="宋体"/>
          <w:bCs/>
          <w:sz w:val="24"/>
        </w:rPr>
        <w:t xml:space="preserve">商涉及</w:t>
      </w:r>
      <w:r>
        <w:rPr>
          <w:rFonts w:hint="eastAsia" w:ascii="宋体" w:hAnsi="宋体"/>
          <w:bCs/>
          <w:sz w:val="24"/>
        </w:rPr>
        <w:t xml:space="preserve">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w:t>
      </w:r>
      <w:r>
        <w:rPr>
          <w:rFonts w:hint="eastAsia" w:ascii="宋体" w:hAnsi="宋体"/>
          <w:bCs/>
          <w:sz w:val="24"/>
        </w:rPr>
        <w:t xml:space="preserve">作出</w:t>
      </w:r>
      <w:r>
        <w:rPr>
          <w:rFonts w:hint="eastAsia" w:ascii="宋体" w:hAnsi="宋体"/>
          <w:bCs/>
          <w:sz w:val="24"/>
        </w:rPr>
        <w:t xml:space="preserve">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w:t>
      </w:r>
      <w:r>
        <w:rPr>
          <w:rFonts w:hint="eastAsia" w:ascii="宋体" w:hAnsi="宋体"/>
          <w:bCs/>
          <w:sz w:val="24"/>
        </w:rPr>
        <w:t xml:space="preserve">作出</w:t>
      </w:r>
      <w:r>
        <w:rPr>
          <w:rFonts w:hint="eastAsia" w:ascii="宋体" w:hAnsi="宋体"/>
          <w:bCs/>
          <w:sz w:val="24"/>
        </w:rPr>
        <w:t xml:space="preserve">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rPr>
        <w:t xml:space="preserve">六、商务条款偏离表</w:t>
      </w:r>
      <w:r/>
    </w:p>
    <w:p>
      <w:pPr>
        <w:jc w:val="center"/>
        <w:widowControl/>
        <w:rPr>
          <w:rFonts w:cs="宋体"/>
          <w:b/>
          <w:sz w:val="24"/>
        </w:rPr>
      </w:pPr>
      <w:r/>
      <w:bookmarkStart w:id="29" w:name="_Toc32559_WPSOffice_Level2"/>
      <w:r>
        <w:rPr>
          <w:rFonts w:hint="eastAsia" w:cs="宋体"/>
          <w:b/>
          <w:sz w:val="24"/>
          <w:lang w:val="zh-CN"/>
        </w:rPr>
        <w:t xml:space="preserve">商务条款偏离表</w:t>
      </w:r>
      <w:bookmarkEnd w:id="29"/>
      <w:r/>
      <w:r/>
    </w:p>
    <w:tbl>
      <w:tblPr>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rPr>
                <w:sz w:val="22"/>
                <w:szCs w:val="28"/>
              </w:rPr>
            </w:pPr>
            <w:r>
              <w:rPr>
                <w:rFonts w:hint="eastAsia"/>
                <w:sz w:val="22"/>
                <w:szCs w:val="28"/>
              </w:rPr>
              <w:t xml:space="preserve">序号</w:t>
            </w:r>
            <w:r/>
          </w:p>
        </w:tc>
        <w:tc>
          <w:tcPr>
            <w:tcW w:w="1863" w:type="dxa"/>
            <w:vAlign w:val="center"/>
            <w:textDirection w:val="lrTb"/>
            <w:noWrap w:val="false"/>
          </w:tcPr>
          <w:p>
            <w:pPr>
              <w:jc w:val="center"/>
              <w:rPr>
                <w:sz w:val="22"/>
                <w:szCs w:val="28"/>
              </w:rPr>
            </w:pPr>
            <w:r>
              <w:rPr>
                <w:rFonts w:hint="eastAsia"/>
                <w:sz w:val="22"/>
                <w:szCs w:val="28"/>
              </w:rPr>
              <w:t xml:space="preserve">磋商文件条目号</w:t>
            </w:r>
            <w:r/>
          </w:p>
        </w:tc>
        <w:tc>
          <w:tcPr>
            <w:tcW w:w="3107" w:type="dxa"/>
            <w:vAlign w:val="center"/>
            <w:textDirection w:val="lrTb"/>
            <w:noWrap w:val="false"/>
          </w:tcPr>
          <w:p>
            <w:pPr>
              <w:jc w:val="center"/>
              <w:rPr>
                <w:sz w:val="22"/>
                <w:szCs w:val="28"/>
              </w:rPr>
            </w:pPr>
            <w:r>
              <w:rPr>
                <w:rFonts w:hint="eastAsia"/>
                <w:sz w:val="22"/>
                <w:szCs w:val="28"/>
              </w:rPr>
              <w:t xml:space="preserve">磋商文件要求的商务条款</w:t>
            </w:r>
            <w:r/>
          </w:p>
        </w:tc>
        <w:tc>
          <w:tcPr>
            <w:tcW w:w="2307" w:type="dxa"/>
            <w:vAlign w:val="center"/>
            <w:textDirection w:val="lrTb"/>
            <w:noWrap w:val="false"/>
          </w:tcPr>
          <w:p>
            <w:pPr>
              <w:jc w:val="center"/>
              <w:rPr>
                <w:sz w:val="22"/>
                <w:szCs w:val="28"/>
              </w:rPr>
            </w:pPr>
            <w:r>
              <w:rPr>
                <w:rFonts w:hint="eastAsia"/>
                <w:sz w:val="22"/>
                <w:szCs w:val="28"/>
              </w:rPr>
              <w:t xml:space="preserve">磋商响应</w:t>
            </w:r>
            <w:r/>
          </w:p>
        </w:tc>
        <w:tc>
          <w:tcPr>
            <w:tcW w:w="1173" w:type="dxa"/>
            <w:vAlign w:val="center"/>
            <w:textDirection w:val="lrTb"/>
            <w:noWrap w:val="false"/>
          </w:tcPr>
          <w:p>
            <w:pPr>
              <w:jc w:val="center"/>
              <w:rPr>
                <w:sz w:val="22"/>
                <w:szCs w:val="28"/>
              </w:rPr>
            </w:pPr>
            <w:r>
              <w:rPr>
                <w:rFonts w:hint="eastAsia"/>
                <w:sz w:val="22"/>
                <w:szCs w:val="28"/>
              </w:rPr>
              <w:t xml:space="preserve">偏离情况</w:t>
            </w:r>
            <w:r/>
          </w:p>
        </w:tc>
      </w:tr>
      <w:tr>
        <w:trPr>
          <w:jc w:val="center"/>
          <w:trHeight w:val="496"/>
        </w:trPr>
        <w:tc>
          <w:tcPr>
            <w:tcW w:w="748" w:type="dxa"/>
            <w:vAlign w:val="center"/>
            <w:textDirection w:val="lrTb"/>
            <w:noWrap w:val="false"/>
          </w:tcPr>
          <w:p>
            <w:pPr>
              <w:jc w:val="center"/>
              <w:rPr>
                <w:rFonts w:hint="eastAsia" w:ascii="宋体" w:hAnsi="宋体"/>
              </w:rPr>
            </w:pPr>
            <w:r>
              <w:rPr>
                <w:rFonts w:hint="eastAsia" w:ascii="宋体" w:hAnsi="宋体"/>
              </w:rPr>
              <w:t xml:space="preserve">1</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96"/>
        </w:trPr>
        <w:tc>
          <w:tcPr>
            <w:tcW w:w="748" w:type="dxa"/>
            <w:vAlign w:val="center"/>
            <w:textDirection w:val="lrTb"/>
            <w:noWrap w:val="false"/>
          </w:tcPr>
          <w:p>
            <w:pPr>
              <w:jc w:val="center"/>
              <w:rPr>
                <w:rFonts w:hint="eastAsia" w:ascii="宋体" w:hAnsi="宋体"/>
              </w:rPr>
            </w:pPr>
            <w:r>
              <w:rPr>
                <w:rFonts w:hint="eastAsia" w:ascii="宋体" w:hAnsi="宋体"/>
              </w:rPr>
              <w:t xml:space="preserve">2</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6"/>
        </w:trPr>
        <w:tc>
          <w:tcPr>
            <w:tcW w:w="748" w:type="dxa"/>
            <w:vAlign w:val="center"/>
            <w:textDirection w:val="lrTb"/>
            <w:noWrap w:val="false"/>
          </w:tcPr>
          <w:p>
            <w:pPr>
              <w:jc w:val="center"/>
              <w:rPr>
                <w:rFonts w:hint="eastAsia" w:ascii="宋体" w:hAnsi="宋体"/>
              </w:rPr>
            </w:pPr>
            <w:r>
              <w:rPr>
                <w:rFonts w:hint="eastAsia" w:ascii="宋体" w:hAnsi="宋体"/>
              </w:rPr>
              <w:t xml:space="preserve">……</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240" w:lineRule="atLeast"/>
        <w:widowControl/>
        <w:rPr>
          <w:rFonts w:hint="eastAsia" w:ascii="宋体" w:hAnsi="宋体" w:cs="宋体"/>
          <w:sz w:val="24"/>
        </w:rPr>
      </w:pPr>
      <w:r>
        <w:rPr>
          <w:rFonts w:hint="eastAsia" w:ascii="宋体" w:hAnsi="宋体" w:cs="宋体"/>
          <w:sz w:val="24"/>
        </w:rPr>
        <w:t xml:space="preserve">说明：如果行、列数不够，请自行增加</w:t>
      </w:r>
      <w:r>
        <w:rPr>
          <w:rFonts w:hint="eastAsia" w:cs="宋体"/>
          <w:sz w:val="22"/>
          <w:szCs w:val="22"/>
        </w:rPr>
        <w:t xml:space="preserve">。</w:t>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rPr>
        <w:t xml:space="preserve">七、技术条款偏离表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序号</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磋商文件条目号</w:t>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磋商文件技术要求</w:t>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磋商响应</w:t>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偏离情况</w:t>
            </w:r>
            <w:r/>
          </w:p>
        </w:tc>
      </w:tr>
      <w:tr>
        <w:trPr>
          <w:jc w:val="center"/>
          <w:trHeight w:val="51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1</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r>
        <w:trPr>
          <w:jc w:val="center"/>
          <w:trHeight w:val="51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2</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r>
        <w:trPr>
          <w:jc w:val="center"/>
          <w:trHeight w:val="54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lang w:val="zh-CN"/>
        </w:rPr>
        <w:t xml:space="preserve">说明：</w:t>
      </w:r>
      <w:r>
        <w:rPr>
          <w:rFonts w:hint="eastAsia" w:ascii="宋体" w:hAnsi="宋体" w:cs="宋体"/>
          <w:sz w:val="24"/>
        </w:rPr>
        <w:t xml:space="preserve">如果行数不够，请自行增加。</w:t>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spacing w:line="360" w:lineRule="auto"/>
        <w:rPr>
          <w:b/>
          <w:bCs/>
          <w:sz w:val="22"/>
          <w:szCs w:val="22"/>
        </w:rPr>
      </w:pPr>
      <w:r>
        <w:rPr>
          <w:b/>
          <w:bCs/>
          <w:sz w:val="22"/>
          <w:szCs w:val="22"/>
        </w:rPr>
      </w:r>
      <w:r/>
    </w:p>
    <w:p>
      <w:pPr>
        <w:spacing w:line="360" w:lineRule="auto"/>
        <w:rPr>
          <w:b/>
          <w:bCs/>
          <w:sz w:val="22"/>
          <w:szCs w:val="22"/>
        </w:rPr>
      </w:pPr>
      <w:r>
        <w:rPr>
          <w:b/>
          <w:bCs/>
          <w:sz w:val="22"/>
          <w:szCs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bCs/>
          <w:sz w:val="22"/>
          <w:szCs w:val="22"/>
        </w:rPr>
      </w:pPr>
      <w:r>
        <w:rPr>
          <w:rFonts w:hint="eastAsia"/>
          <w:b/>
          <w:sz w:val="22"/>
        </w:rPr>
        <w:t xml:space="preserve">八、</w:t>
      </w:r>
      <w:r>
        <w:rPr>
          <w:b/>
          <w:sz w:val="22"/>
        </w:rPr>
        <w:t xml:space="preserve">《</w:t>
      </w:r>
      <w:r>
        <w:rPr>
          <w:rFonts w:hint="eastAsia"/>
          <w:b/>
          <w:sz w:val="22"/>
        </w:rPr>
        <w:t xml:space="preserve">南京市政府采购供应商信用记录表暨信用承诺书</w:t>
      </w:r>
      <w:r>
        <w:rPr>
          <w:b/>
          <w:sz w:val="22"/>
        </w:rPr>
        <w:t xml:space="preserve">》</w:t>
      </w:r>
      <w:r>
        <w:rPr>
          <w:rFonts w:hint="eastAsia"/>
          <w:b/>
          <w:sz w:val="22"/>
        </w:rPr>
        <w:t xml:space="preserve">（</w:t>
      </w:r>
      <w:r>
        <w:rPr>
          <w:b/>
          <w:sz w:val="22"/>
        </w:rPr>
        <w:t xml:space="preserve">法定代表人签字并加盖公章</w:t>
      </w:r>
      <w:r>
        <w:rPr>
          <w:rFonts w:hint="eastAsia"/>
          <w:b/>
          <w:sz w:val="22"/>
        </w:rPr>
        <w:t xml:space="preserve">）</w:t>
      </w:r>
      <w:r/>
    </w:p>
    <w:p>
      <w:pPr>
        <w:spacing w:line="240" w:lineRule="atLeast"/>
        <w:rPr>
          <w:b/>
        </w:rPr>
      </w:pPr>
      <w:r>
        <w:rPr>
          <w:b/>
        </w:rPr>
      </w:r>
      <w:r/>
    </w:p>
    <w:p>
      <w:pPr>
        <w:pStyle w:val="890"/>
        <w:ind w:left="0"/>
        <w:rPr>
          <w:rFonts w:ascii="宋体" w:cs="宋体"/>
          <w:b/>
          <w:szCs w:val="21"/>
        </w:rPr>
      </w:pPr>
      <w:r>
        <w:rPr>
          <w:rFonts w:ascii="宋体" w:cs="宋体"/>
          <w:b/>
          <w:szCs w:val="21"/>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rPr>
        <w:t xml:space="preserve">九、竞争性磋商需要的其他证明文件及材料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rFonts w:hint="eastAsia"/>
          <w:sz w:val="22"/>
        </w:rPr>
        <w:t xml:space="preserve">附件一、价格折扣文件</w:t>
      </w:r>
      <w:r/>
    </w:p>
    <w:p>
      <w:pPr>
        <w:pStyle w:val="890"/>
        <w:ind w:left="0"/>
        <w:spacing w:line="360" w:lineRule="auto"/>
      </w:pPr>
      <w:r>
        <w:rPr>
          <w:rFonts w:hint="eastAsia"/>
          <w:sz w:val="22"/>
        </w:rPr>
        <w:t xml:space="preserve">1</w:t>
      </w:r>
      <w:r>
        <w:rPr>
          <w:rFonts w:hint="eastAsia"/>
          <w:sz w:val="22"/>
        </w:rPr>
        <w:t xml:space="preserve">、</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w:t>
      </w:r>
      <w:r>
        <w:rPr>
          <w:rFonts w:hint="eastAsia"/>
          <w:b/>
          <w:sz w:val="28"/>
          <w:szCs w:val="28"/>
        </w:rPr>
        <w:t xml:space="preserve">工程</w:t>
      </w:r>
      <w:r>
        <w:rPr>
          <w:rFonts w:hint="eastAsia"/>
          <w:b/>
          <w:sz w:val="28"/>
          <w:szCs w:val="28"/>
        </w:rPr>
        <w:t xml:space="preserve">）</w:t>
      </w:r>
      <w:r/>
    </w:p>
    <w:p>
      <w:pPr>
        <w:ind w:firstLine="440"/>
        <w:spacing w:line="360" w:lineRule="auto"/>
        <w:widowControl/>
        <w:rPr>
          <w:sz w:val="22"/>
          <w:szCs w:val="21"/>
        </w:rPr>
      </w:pPr>
      <w:r>
        <w:rPr>
          <w:rFonts w:hint="eastAsia"/>
          <w:sz w:val="22"/>
        </w:rPr>
        <w:t xml:space="preserve">本公司（联合体）郑重声明，根据《政府采购促进中小企业发展管理办法》（财库﹝</w:t>
      </w:r>
      <w:r>
        <w:rPr>
          <w:rFonts w:hint="eastAsia"/>
          <w:sz w:val="22"/>
        </w:rPr>
        <w:t xml:space="preserve">2020</w:t>
      </w:r>
      <w:r>
        <w:rPr>
          <w:rFonts w:hint="eastAsia"/>
          <w:sz w:val="22"/>
        </w:rPr>
        <w:t xml:space="preserve">﹞</w:t>
      </w:r>
      <w:r>
        <w:rPr>
          <w:rFonts w:hint="eastAsia"/>
          <w:sz w:val="22"/>
        </w:rPr>
        <w:t xml:space="preserve">46</w:t>
      </w:r>
      <w:r>
        <w:rPr>
          <w:rFonts w:hint="eastAsia"/>
          <w:sz w:val="22"/>
        </w:rPr>
        <w:t xml:space="preserve">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w:t>
      </w:r>
      <w:r>
        <w:rPr>
          <w:rFonts w:hint="eastAsia"/>
          <w:sz w:val="22"/>
        </w:rPr>
        <w:t xml:space="preserve">工程</w:t>
      </w:r>
      <w:r>
        <w:rPr>
          <w:rFonts w:hint="eastAsia"/>
          <w:sz w:val="22"/>
        </w:rPr>
        <w:t xml:space="preserve">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w:t>
      </w:r>
      <w:r>
        <w:rPr>
          <w:rFonts w:hint="eastAsia"/>
          <w:sz w:val="22"/>
        </w:rPr>
        <w:t xml:space="preserve">，属于</w:t>
      </w:r>
      <w:r>
        <w:rPr>
          <w:rFonts w:hint="eastAsia"/>
          <w:b/>
          <w:sz w:val="22"/>
          <w:u w:val="single"/>
        </w:rPr>
        <w:t xml:space="preserve">建筑业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sz w:val="22"/>
        </w:rPr>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w:t>
      </w:r>
      <w:r>
        <w:rPr>
          <w:rFonts w:hint="eastAsia"/>
          <w:sz w:val="22"/>
        </w:rPr>
        <w:t xml:space="preserve">    </w:t>
      </w:r>
      <w:r/>
    </w:p>
    <w:p>
      <w:pPr>
        <w:ind w:firstLine="440"/>
        <w:jc w:val="right"/>
        <w:spacing w:line="360" w:lineRule="auto"/>
        <w:widowControl/>
        <w:rPr>
          <w:sz w:val="22"/>
        </w:rPr>
      </w:pPr>
      <w:r>
        <w:rPr>
          <w:rFonts w:hint="eastAsia"/>
          <w:sz w:val="22"/>
        </w:rPr>
        <w:t xml:space="preserve">日期：</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890"/>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”。3.供应商</w:t>
      </w:r>
      <w:r>
        <w:rPr>
          <w:rFonts w:hint="eastAsia" w:ascii="宋体" w:hAnsi="宋体"/>
          <w:sz w:val="24"/>
        </w:rPr>
        <w:t xml:space="preserve">如不提供此声明函，不得参加专门面向中小企业采购项目。此</w:t>
      </w:r>
      <w:r>
        <w:rPr>
          <w:rFonts w:hint="eastAsia" w:ascii="宋体" w:hAnsi="宋体"/>
          <w:sz w:val="24"/>
        </w:rPr>
        <w:t xml:space="preserve">声明函将随</w:t>
      </w:r>
      <w:r>
        <w:rPr>
          <w:rFonts w:hint="eastAsia" w:ascii="宋体" w:hAnsi="宋体"/>
          <w:sz w:val="24"/>
        </w:rPr>
        <w:t xml:space="preserve">成交结果同时公告，接受社会监督。</w:t>
      </w:r>
      <w:r>
        <w:rPr>
          <w:rFonts w:hint="eastAsia" w:ascii="宋体" w:hAnsi="宋体"/>
          <w:sz w:val="24"/>
        </w:rPr>
        <w:t xml:space="preserve">4.</w:t>
      </w:r>
      <w:r>
        <w:rPr>
          <w:rFonts w:hint="eastAsia" w:ascii="宋体" w:hAnsi="宋体"/>
          <w:sz w:val="24"/>
          <w:lang w:val="en-US"/>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sz w:val="24"/>
          <w:lang w:val="en-US"/>
        </w:rPr>
        <w:t xml:space="preserve">自行勾选承接</w:t>
      </w:r>
      <w:r>
        <w:rPr>
          <w:rFonts w:hint="eastAsia" w:ascii="宋体" w:hAnsi="宋体"/>
          <w:sz w:val="24"/>
          <w:lang w:val="en-US"/>
        </w:rPr>
        <w:t xml:space="preserve">企业的企业规模类型。</w:t>
      </w:r>
      <w:r/>
    </w:p>
    <w:p>
      <w:pPr>
        <w:pStyle w:val="890"/>
      </w:pPr>
      <w:r/>
      <w:r/>
    </w:p>
    <w:p>
      <w:pPr>
        <w:pStyle w:val="890"/>
      </w:pPr>
      <w:r/>
      <w:r/>
    </w:p>
    <w:p>
      <w:pPr>
        <w:pStyle w:val="890"/>
      </w:pPr>
      <w:r/>
      <w:r/>
    </w:p>
    <w:p>
      <w:pPr>
        <w:pStyle w:val="890"/>
      </w:pPr>
      <w:r/>
      <w:r/>
    </w:p>
    <w:p>
      <w:pPr>
        <w:pStyle w:val="890"/>
      </w:pPr>
      <w:r/>
      <w:r/>
    </w:p>
    <w:p>
      <w:pPr>
        <w:pStyle w:val="890"/>
        <w:ind w:left="0"/>
      </w:pPr>
      <w:r/>
      <w:r/>
    </w:p>
    <w:p>
      <w:pPr>
        <w:pStyle w:val="890"/>
        <w:ind w:left="0"/>
      </w:p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rFonts w:hint="eastAsia" w:ascii="宋体" w:hAnsi="宋体"/>
          <w:sz w:val="22"/>
          <w:szCs w:val="22"/>
        </w:rPr>
      </w:pPr>
      <w:r>
        <w:rPr>
          <w:rFonts w:hint="eastAsia" w:ascii="宋体" w:hAnsi="宋体"/>
          <w:sz w:val="22"/>
        </w:rPr>
        <w:t xml:space="preserve">2、</w:t>
      </w:r>
      <w:r>
        <w:rPr>
          <w:rFonts w:ascii="宋体" w:hAnsi="宋体"/>
          <w:sz w:val="22"/>
        </w:rPr>
        <w:t xml:space="preserve">残疾人福利性单位声明函（若有）</w:t>
      </w:r>
      <w:r/>
    </w:p>
    <w:p>
      <w:pPr>
        <w:pStyle w:val="890"/>
        <w:ind w:left="0"/>
        <w:jc w:val="center"/>
        <w:rPr>
          <w:rFonts w:hint="eastAsia" w:ascii="宋体" w:hAnsi="宋体"/>
          <w:b/>
          <w:sz w:val="28"/>
          <w:szCs w:val="28"/>
        </w:rPr>
      </w:pPr>
      <w:r>
        <w:rPr>
          <w:rFonts w:ascii="宋体" w:hAnsi="宋体"/>
          <w:b/>
          <w:sz w:val="28"/>
          <w:szCs w:val="28"/>
        </w:rPr>
        <w:t xml:space="preserve">残疾人福利性单位声明函（若有）</w:t>
      </w:r>
      <w:r/>
    </w:p>
    <w:p>
      <w:pPr>
        <w:pStyle w:val="890"/>
        <w:ind w:left="0" w:firstLine="440"/>
        <w:spacing w:after="0" w:line="360" w:lineRule="auto"/>
        <w:rPr>
          <w:rFonts w:hint="eastAsia" w:ascii="宋体" w:hAnsi="宋体"/>
          <w:sz w:val="22"/>
        </w:rPr>
      </w:pPr>
      <w:r>
        <w:rPr>
          <w:rFonts w:hint="eastAsia" w:ascii="宋体" w:hAnsi="宋体"/>
          <w:sz w:val="22"/>
        </w:rPr>
        <w:t xml:space="preserve">本单位郑重声明，根据《财政部</w:t>
      </w:r>
      <w:r>
        <w:rPr>
          <w:rFonts w:ascii="宋体" w:hAnsi="宋体"/>
          <w:sz w:val="22"/>
        </w:rPr>
        <w:t xml:space="preserve">民政部中国残疾人联合会关于促进残疾人就业政府</w:t>
      </w:r>
      <w:r>
        <w:rPr>
          <w:rFonts w:hint="eastAsia" w:ascii="宋体" w:hAnsi="宋体"/>
          <w:sz w:val="22"/>
        </w:rPr>
        <w:t xml:space="preserve">采购政策的通知》（财库〔</w:t>
      </w:r>
      <w:r>
        <w:rPr>
          <w:rFonts w:ascii="宋体" w:hAnsi="宋体"/>
          <w:sz w:val="22"/>
        </w:rPr>
        <w:t xml:space="preserve">2017〕141号）的规定，本单位为符合条件的残疾人福利性单</w:t>
      </w:r>
      <w:r>
        <w:rPr>
          <w:rFonts w:hint="eastAsia" w:ascii="宋体" w:hAnsi="宋体"/>
          <w:sz w:val="22"/>
        </w:rPr>
        <w:t xml:space="preserve">位，且本单位参加</w:t>
      </w:r>
      <w:r>
        <w:rPr>
          <w:rFonts w:ascii="宋体" w:hAnsi="宋体"/>
          <w:sz w:val="22"/>
        </w:rPr>
        <w:t xml:space="preserve">______单位的______项目采购活动提供本单位制造的货物（由本单位承</w:t>
      </w:r>
      <w:r>
        <w:rPr>
          <w:rFonts w:hint="eastAsia" w:ascii="宋体" w:hAnsi="宋体"/>
          <w:sz w:val="22"/>
        </w:rPr>
        <w:t xml:space="preserve">担工程</w:t>
      </w:r>
      <w:r>
        <w:rPr>
          <w:rFonts w:ascii="宋体" w:hAnsi="宋体"/>
          <w:sz w:val="22"/>
        </w:rPr>
        <w:t xml:space="preserve">/提供服务），或者提供其他残疾人福利性单位制造的货物（不包括使用非残疾人福</w:t>
      </w:r>
      <w:r>
        <w:rPr>
          <w:rFonts w:hint="eastAsia" w:ascii="宋体" w:hAnsi="宋体"/>
          <w:sz w:val="22"/>
        </w:rPr>
        <w:t xml:space="preserve">利性单位注册商标的货物）。</w:t>
      </w:r>
      <w:r/>
    </w:p>
    <w:p>
      <w:pPr>
        <w:pStyle w:val="890"/>
        <w:spacing w:after="0" w:line="360" w:lineRule="auto"/>
        <w:rPr>
          <w:rFonts w:hint="eastAsia" w:ascii="宋体" w:hAnsi="宋体"/>
          <w:sz w:val="22"/>
        </w:rPr>
      </w:pPr>
      <w:r>
        <w:rPr>
          <w:rFonts w:hint="eastAsia" w:ascii="宋体" w:hAnsi="宋体"/>
          <w:sz w:val="22"/>
        </w:rPr>
        <w:t xml:space="preserve">本单位对上述声明的真实性负责。如有虚假，将依法承担相应责任。</w:t>
      </w:r>
      <w:r/>
    </w:p>
    <w:p>
      <w:pPr>
        <w:pStyle w:val="890"/>
        <w:ind w:firstLine="4620"/>
        <w:rPr>
          <w:rFonts w:hint="eastAsia" w:ascii="宋体" w:hAnsi="宋体"/>
          <w:sz w:val="22"/>
        </w:rPr>
      </w:pPr>
      <w:r>
        <w:rPr>
          <w:rFonts w:hint="eastAsia" w:ascii="宋体" w:hAnsi="宋体"/>
          <w:sz w:val="22"/>
        </w:rPr>
      </w:r>
      <w:r/>
    </w:p>
    <w:p>
      <w:pPr>
        <w:pStyle w:val="890"/>
        <w:ind w:firstLine="4620"/>
        <w:rPr>
          <w:rFonts w:hint="eastAsia" w:ascii="宋体" w:hAnsi="宋体"/>
          <w:sz w:val="22"/>
        </w:rPr>
      </w:pPr>
      <w:r>
        <w:rPr>
          <w:rFonts w:hint="eastAsia" w:ascii="宋体" w:hAnsi="宋体"/>
          <w:sz w:val="22"/>
        </w:rPr>
      </w:r>
      <w:r/>
    </w:p>
    <w:p>
      <w:pPr>
        <w:pStyle w:val="890"/>
        <w:ind w:firstLine="4620"/>
        <w:rPr>
          <w:rFonts w:hint="eastAsia" w:ascii="宋体" w:hAnsi="宋体"/>
          <w:sz w:val="22"/>
        </w:rPr>
      </w:pPr>
      <w:r>
        <w:rPr>
          <w:rFonts w:hint="eastAsia" w:ascii="宋体" w:hAnsi="宋体"/>
          <w:sz w:val="22"/>
        </w:rPr>
        <w:t xml:space="preserve">单位名称（</w:t>
      </w:r>
      <w:r>
        <w:rPr>
          <w:rFonts w:hint="eastAsia" w:ascii="宋体" w:hAnsi="宋体"/>
          <w:sz w:val="22"/>
          <w:szCs w:val="21"/>
        </w:rPr>
        <w:t xml:space="preserve">加盖电子公章</w:t>
      </w:r>
      <w:r>
        <w:rPr>
          <w:rFonts w:hint="eastAsia" w:ascii="宋体" w:hAnsi="宋体"/>
          <w:sz w:val="22"/>
        </w:rPr>
        <w:t xml:space="preserve">）：</w:t>
      </w:r>
      <w:r/>
    </w:p>
    <w:p>
      <w:pPr>
        <w:pStyle w:val="890"/>
        <w:ind w:firstLine="5280"/>
        <w:rPr>
          <w:rFonts w:hint="eastAsia" w:ascii="宋体" w:hAnsi="宋体"/>
          <w:sz w:val="22"/>
        </w:rPr>
      </w:pPr>
      <w:r>
        <w:rPr>
          <w:rFonts w:hint="eastAsia" w:ascii="宋体" w:hAnsi="宋体"/>
          <w:sz w:val="22"/>
        </w:rPr>
        <w:t xml:space="preserve">日</w:t>
      </w:r>
      <w:r>
        <w:rPr>
          <w:rFonts w:ascii="宋体" w:hAnsi="宋体"/>
          <w:sz w:val="22"/>
        </w:rPr>
        <w:t xml:space="preserve">期：</w:t>
      </w:r>
      <w:r/>
    </w:p>
    <w:p>
      <w:pPr>
        <w:pStyle w:val="890"/>
        <w:ind w:left="0"/>
        <w:rPr>
          <w:rFonts w:hint="eastAsia" w:ascii="宋体" w:hAnsi="宋体"/>
          <w:sz w:val="22"/>
        </w:rPr>
      </w:pPr>
      <w:r>
        <w:rPr>
          <w:rFonts w:ascii="宋体" w:hAnsi="宋体"/>
          <w:sz w:val="22"/>
        </w:rPr>
        <w:t xml:space="preserve">3、属于监狱企业的证明文件（若有）</w:t>
      </w:r>
      <w:r/>
    </w:p>
    <w:p>
      <w:pPr>
        <w:pStyle w:val="890"/>
        <w:rPr>
          <w:rFonts w:hint="eastAsia" w:ascii="宋体" w:hAnsi="宋体"/>
          <w:sz w:val="22"/>
        </w:rPr>
      </w:pPr>
      <w:r>
        <w:rPr>
          <w:rFonts w:hint="eastAsia" w:ascii="宋体" w:hAnsi="宋体"/>
          <w:sz w:val="22"/>
        </w:rPr>
        <w:t xml:space="preserve">（提供由省级以上监狱管理局、戒毒管理局</w:t>
      </w:r>
      <w:r>
        <w:rPr>
          <w:rFonts w:ascii="宋体" w:hAnsi="宋体"/>
          <w:sz w:val="22"/>
        </w:rPr>
        <w:t xml:space="preserve">(含新疆生产建设兵团)出具的属于监狱企</w:t>
      </w:r>
      <w:r>
        <w:rPr>
          <w:rFonts w:hint="eastAsia" w:ascii="宋体" w:hAnsi="宋体"/>
          <w:sz w:val="22"/>
        </w:rPr>
        <w:t xml:space="preserve">业的证明文件）</w:t>
      </w:r>
      <w:r/>
    </w:p>
    <w:p>
      <w:pPr>
        <w:pStyle w:val="890"/>
        <w:rPr>
          <w:sz w:val="22"/>
        </w:rPr>
      </w:pPr>
      <w:r>
        <w:rPr>
          <w:sz w:val="22"/>
        </w:rPr>
      </w:r>
      <w:r/>
    </w:p>
    <w:p>
      <w:pPr>
        <w:pStyle w:val="890"/>
        <w:rPr>
          <w:sz w:val="22"/>
        </w:rPr>
      </w:pPr>
      <w:r>
        <w:rPr>
          <w:sz w:val="22"/>
        </w:r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rPr>
      </w:pPr>
      <w:r>
        <w:rPr>
          <w:sz w:val="22"/>
        </w:rPr>
      </w:r>
      <w:r/>
    </w:p>
    <w:p>
      <w:pPr>
        <w:pStyle w:val="890"/>
        <w:ind w:left="0"/>
        <w:rPr>
          <w:sz w:val="22"/>
          <w:szCs w:val="22"/>
        </w:rPr>
      </w:pPr>
      <w:r>
        <w:rPr>
          <w:rFonts w:hint="eastAsia"/>
          <w:sz w:val="22"/>
        </w:rPr>
        <w:t xml:space="preserve">附件二、声明格式</w:t>
      </w:r>
      <w:r/>
    </w:p>
    <w:p>
      <w:pPr>
        <w:pStyle w:val="890"/>
        <w:ind w:left="0"/>
        <w:rPr>
          <w:rFonts w:hint="eastAsia" w:ascii="宋体" w:hAnsi="宋体"/>
        </w:rPr>
      </w:pPr>
      <w:r>
        <w:rPr>
          <w:rFonts w:hint="eastAsia" w:ascii="宋体" w:hAnsi="宋体"/>
          <w:sz w:val="22"/>
        </w:rPr>
        <w:t xml:space="preserve">1、无重大违法记录声明</w:t>
      </w:r>
      <w:r/>
    </w:p>
    <w:p>
      <w:pPr>
        <w:pStyle w:val="890"/>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890"/>
        <w:ind w:left="0"/>
        <w:spacing w:after="0" w:line="360" w:lineRule="auto"/>
        <w:rPr>
          <w:rFonts w:hint="eastAsia" w:ascii="宋体" w:hAnsi="宋体"/>
          <w:sz w:val="22"/>
        </w:rPr>
      </w:pPr>
      <w:r>
        <w:rPr>
          <w:rFonts w:hint="eastAsia" w:ascii="宋体" w:hAnsi="宋体"/>
          <w:sz w:val="22"/>
        </w:rPr>
        <w:t xml:space="preserve">南京市</w:t>
      </w:r>
      <w:r>
        <w:rPr>
          <w:rFonts w:hint="eastAsia" w:ascii="宋体" w:hAnsi="宋体"/>
          <w:sz w:val="22"/>
        </w:rPr>
        <w:t xml:space="preserve">六合区</w:t>
      </w:r>
      <w:r>
        <w:rPr>
          <w:rFonts w:hint="eastAsia" w:ascii="宋体" w:hAnsi="宋体"/>
          <w:sz w:val="22"/>
        </w:rPr>
        <w:t xml:space="preserve">人民政府大厂街道办事处：</w:t>
      </w:r>
      <w:r/>
    </w:p>
    <w:p>
      <w:pPr>
        <w:pStyle w:val="890"/>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890"/>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890"/>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w:t>
      </w:r>
      <w:r>
        <w:rPr>
          <w:rFonts w:hint="eastAsia" w:ascii="宋体" w:hAnsi="宋体"/>
          <w:sz w:val="22"/>
        </w:rPr>
        <w:t xml:space="preserve">称重大</w:t>
      </w:r>
      <w:r>
        <w:rPr>
          <w:rFonts w:hint="eastAsia" w:ascii="宋体" w:hAnsi="宋体"/>
          <w:sz w:val="22"/>
        </w:rPr>
        <w:t xml:space="preserve">违法记录，是指供应商因违法经营受到刑事处罚或者责令停产停业、吊销许可证或者执照、较大数额罚款等行政处罚。）</w:t>
      </w:r>
      <w:r/>
    </w:p>
    <w:p>
      <w:pPr>
        <w:pStyle w:val="890"/>
        <w:rPr>
          <w:rFonts w:hint="eastAsia" w:ascii="宋体" w:hAnsi="宋体"/>
          <w:sz w:val="22"/>
        </w:rPr>
      </w:pPr>
      <w:r>
        <w:rPr>
          <w:rFonts w:hint="eastAsia" w:ascii="宋体" w:hAnsi="宋体"/>
          <w:sz w:val="22"/>
        </w:rPr>
      </w:r>
      <w:r/>
    </w:p>
    <w:p>
      <w:pPr>
        <w:pStyle w:val="890"/>
        <w:ind w:left="0"/>
        <w:rPr>
          <w:rFonts w:hint="eastAsia" w:ascii="宋体" w:hAnsi="宋体"/>
          <w:sz w:val="22"/>
        </w:rPr>
      </w:pPr>
      <w:r>
        <w:rPr>
          <w:rFonts w:hint="eastAsia" w:ascii="宋体" w:hAnsi="宋体"/>
          <w:sz w:val="22"/>
        </w:rPr>
      </w:r>
      <w:r/>
    </w:p>
    <w:p>
      <w:pPr>
        <w:pStyle w:val="890"/>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890"/>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890"/>
        <w:rPr>
          <w:rFonts w:hint="eastAsia" w:ascii="宋体" w:hAnsi="宋体"/>
        </w:rPr>
      </w:pPr>
      <w:r>
        <w:rPr>
          <w:rFonts w:hint="eastAsia" w:ascii="宋体" w:hAnsi="宋体"/>
        </w:rPr>
      </w:r>
      <w:r/>
    </w:p>
    <w:p>
      <w:pPr>
        <w:pStyle w:val="890"/>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888"/>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888"/>
        <w:jc w:val="both"/>
        <w:spacing w:before="188" w:line="360" w:lineRule="auto"/>
        <w:rPr>
          <w:rFonts w:hint="eastAsia" w:ascii="宋体" w:hAnsi="宋体" w:eastAsia="宋体"/>
          <w:sz w:val="22"/>
          <w:szCs w:val="22"/>
        </w:rPr>
      </w:pPr>
      <w:r>
        <w:rPr>
          <w:rFonts w:hint="eastAsia" w:ascii="宋体" w:hAnsi="宋体" w:eastAsia="宋体"/>
          <w:sz w:val="22"/>
          <w:szCs w:val="22"/>
        </w:rPr>
        <w:t xml:space="preserve">南京市</w:t>
      </w:r>
      <w:r>
        <w:rPr>
          <w:rFonts w:hint="eastAsia" w:ascii="宋体" w:hAnsi="宋体" w:eastAsia="宋体"/>
          <w:sz w:val="22"/>
          <w:szCs w:val="22"/>
        </w:rPr>
        <w:t xml:space="preserve">六合区</w:t>
      </w:r>
      <w:r>
        <w:rPr>
          <w:rFonts w:hint="eastAsia" w:ascii="宋体" w:hAnsi="宋体" w:eastAsia="宋体"/>
          <w:sz w:val="22"/>
          <w:szCs w:val="22"/>
        </w:rPr>
        <w:t xml:space="preserve">人民政府大厂街道办事处：</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w:t>
      </w:r>
      <w:r>
        <w:rPr>
          <w:sz w:val="22"/>
          <w:szCs w:val="22"/>
        </w:rPr>
        <w:t xml:space="preserve">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9"/>
      <w:footnotePr/>
      <w:endnotePr/>
      <w:type w:val="nextPage"/>
      <w:pgSz w:w="11906" w:h="16838" w:orient="portrait"/>
      <w:pgMar w:top="1304" w:right="1304" w:bottom="1304"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ymbol">
    <w:panose1 w:val="05050102010706020507"/>
  </w:font>
  <w:font w:name="KNLe">
    <w:panose1 w:val="020B0503020202020204"/>
  </w:font>
  <w:font w:name="Georgia">
    <w:panose1 w:val="02040502050405020303"/>
  </w:font>
  <w:font w:name="Cambria">
    <w:panose1 w:val="02040503050406030204"/>
  </w:font>
  <w:font w:name="hakuyoxingshu7000">
    <w:panose1 w:val="020B0503020202020204"/>
  </w:font>
  <w:font w:name="Wingdings">
    <w:panose1 w:val="05000000000000000000"/>
  </w:font>
  <w:font w:name="华文楷体">
    <w:panose1 w:val="02010600040101010101"/>
  </w:font>
  <w:font w:name="ˎ̥">
    <w:panose1 w:val="020B0503020202020204"/>
  </w:font>
  <w:font w:name="楷体_GB2312">
    <w:panose1 w:val="02010609060101010101"/>
  </w:font>
  <w:font w:name="Tahoma">
    <w:panose1 w:val="020B0604030504040204"/>
  </w:font>
  <w:font w:name="华文细黑">
    <w:panose1 w:val="02010600040101010101"/>
  </w:font>
  <w:font w:name="Courier New">
    <w:panose1 w:val="02070309020205020404"/>
  </w:font>
  <w:font w:name="Calibri">
    <w:panose1 w:val="020F0502020204030204"/>
  </w:font>
  <w:font w:name="微软雅黑">
    <w:panose1 w:val="020B0503020204020204"/>
  </w:font>
  <w:font w:name="方正大黑简体">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Page Numbers (Bottom of Page)"/>
        <w:docPartUnique w:val="true"/>
      </w:docPartObj>
      <w:rPr/>
    </w:sdtPr>
    <w:sdtContent>
      <w:p>
        <w:pPr>
          <w:pStyle w:val="886"/>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3"/>
  </w:num>
  <w:num w:numId="5">
    <w:abstractNumId w:val="3"/>
    <w:lvlOverride w:ilvl="0">
      <w:startOverride w:val="1"/>
    </w:lvlOverride>
  </w:num>
  <w:num w:numId="6">
    <w:abstractNumId w:val="0"/>
  </w:num>
  <w:num w:numId="7">
    <w:abstractNumId w:val="4"/>
  </w:num>
  <w:num w:numId="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qFormat/>
    <w:pPr>
      <w:jc w:val="both"/>
      <w:widowControl w:val="off"/>
    </w:pPr>
    <w:rPr>
      <w:rFonts w:ascii="Times New Roman" w:hAnsi="Times New Roman" w:eastAsia="宋体" w:cs="Times New Roman"/>
      <w:szCs w:val="24"/>
    </w:rPr>
  </w:style>
  <w:style w:type="paragraph" w:styleId="669">
    <w:name w:val="Heading 1"/>
    <w:basedOn w:val="668"/>
    <w:next w:val="668"/>
    <w:link w:val="714"/>
    <w:qFormat/>
    <w:pPr>
      <w:keepLines/>
      <w:keepNext/>
      <w:spacing w:before="480" w:after="200"/>
      <w:outlineLvl w:val="0"/>
    </w:pPr>
    <w:rPr>
      <w:rFonts w:ascii="Arial" w:hAnsi="Arial" w:eastAsia="Arial" w:cs="Arial"/>
      <w:sz w:val="40"/>
      <w:szCs w:val="40"/>
    </w:rPr>
  </w:style>
  <w:style w:type="paragraph" w:styleId="670">
    <w:name w:val="Heading 2"/>
    <w:basedOn w:val="668"/>
    <w:link w:val="900"/>
    <w:qFormat/>
    <w:pPr>
      <w:jc w:val="left"/>
      <w:spacing w:before="100" w:beforeAutospacing="1" w:after="100" w:afterAutospacing="1"/>
      <w:widowControl/>
      <w:outlineLvl w:val="1"/>
    </w:pPr>
    <w:rPr>
      <w:rFonts w:ascii="宋体" w:hAnsi="宋体" w:cs="宋体"/>
      <w:b/>
      <w:bCs/>
      <w:sz w:val="36"/>
      <w:szCs w:val="36"/>
    </w:rPr>
  </w:style>
  <w:style w:type="paragraph" w:styleId="671">
    <w:name w:val="Heading 3"/>
    <w:basedOn w:val="668"/>
    <w:next w:val="668"/>
    <w:link w:val="716"/>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7"/>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8"/>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1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20"/>
    <w:uiPriority w:val="9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21"/>
    <w:uiPriority w:val="9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2"/>
    <w:uiPriority w:val="9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style>
  <w:style w:type="table" w:styleId="679" w:default="1">
    <w:name w:val="Normal Table"/>
    <w:uiPriority w:val="99"/>
    <w:semiHidden/>
    <w:unhideWhenUsed/>
    <w:tblPr>
      <w:tblInd w:w="0" w:type="dxa"/>
      <w:tblCellMar>
        <w:left w:w="108" w:type="dxa"/>
        <w:top w:w="0" w:type="dxa"/>
        <w:right w:w="108" w:type="dxa"/>
        <w:bottom w:w="0" w:type="dxa"/>
      </w:tblCellMar>
    </w:tblPr>
  </w:style>
  <w:style w:type="numbering" w:styleId="680" w:default="1">
    <w:name w:val="No List"/>
    <w:uiPriority w:val="99"/>
    <w:semiHidden/>
    <w:unhideWhenUsed/>
  </w:style>
  <w:style w:type="character" w:styleId="681" w:customStyle="1">
    <w:name w:val="Heading 1 Char"/>
    <w:basedOn w:val="678"/>
    <w:uiPriority w:val="9"/>
    <w:rPr>
      <w:rFonts w:ascii="Arial" w:hAnsi="Arial" w:eastAsia="Arial" w:cs="Arial"/>
      <w:sz w:val="40"/>
      <w:szCs w:val="40"/>
    </w:rPr>
  </w:style>
  <w:style w:type="character" w:styleId="682" w:customStyle="1">
    <w:name w:val="Heading 3 Char"/>
    <w:basedOn w:val="678"/>
    <w:uiPriority w:val="9"/>
    <w:rPr>
      <w:rFonts w:ascii="Arial" w:hAnsi="Arial" w:eastAsia="Arial" w:cs="Arial"/>
      <w:sz w:val="30"/>
      <w:szCs w:val="30"/>
    </w:rPr>
  </w:style>
  <w:style w:type="character" w:styleId="683" w:customStyle="1">
    <w:name w:val="Heading 4 Char"/>
    <w:basedOn w:val="678"/>
    <w:uiPriority w:val="9"/>
    <w:rPr>
      <w:rFonts w:ascii="Arial" w:hAnsi="Arial" w:eastAsia="Arial" w:cs="Arial"/>
      <w:b/>
      <w:bCs/>
      <w:sz w:val="26"/>
      <w:szCs w:val="26"/>
    </w:rPr>
  </w:style>
  <w:style w:type="character" w:styleId="684" w:customStyle="1">
    <w:name w:val="Heading 5 Char"/>
    <w:basedOn w:val="678"/>
    <w:uiPriority w:val="9"/>
    <w:rPr>
      <w:rFonts w:ascii="Arial" w:hAnsi="Arial" w:eastAsia="Arial" w:cs="Arial"/>
      <w:b/>
      <w:bCs/>
      <w:sz w:val="24"/>
      <w:szCs w:val="24"/>
    </w:rPr>
  </w:style>
  <w:style w:type="character" w:styleId="685" w:customStyle="1">
    <w:name w:val="Heading 6 Char"/>
    <w:basedOn w:val="678"/>
    <w:uiPriority w:val="9"/>
    <w:rPr>
      <w:rFonts w:ascii="Arial" w:hAnsi="Arial" w:eastAsia="Arial" w:cs="Arial"/>
      <w:b/>
      <w:bCs/>
      <w:sz w:val="22"/>
      <w:szCs w:val="22"/>
    </w:rPr>
  </w:style>
  <w:style w:type="character" w:styleId="686" w:customStyle="1">
    <w:name w:val="Heading 7 Char"/>
    <w:basedOn w:val="678"/>
    <w:uiPriority w:val="9"/>
    <w:rPr>
      <w:rFonts w:ascii="Arial" w:hAnsi="Arial" w:eastAsia="Arial" w:cs="Arial"/>
      <w:b/>
      <w:bCs/>
      <w:i/>
      <w:iCs/>
      <w:sz w:val="22"/>
      <w:szCs w:val="22"/>
    </w:rPr>
  </w:style>
  <w:style w:type="character" w:styleId="687" w:customStyle="1">
    <w:name w:val="Heading 8 Char"/>
    <w:basedOn w:val="678"/>
    <w:uiPriority w:val="9"/>
    <w:rPr>
      <w:rFonts w:ascii="Arial" w:hAnsi="Arial" w:eastAsia="Arial" w:cs="Arial"/>
      <w:i/>
      <w:iCs/>
      <w:sz w:val="22"/>
      <w:szCs w:val="22"/>
    </w:rPr>
  </w:style>
  <w:style w:type="character" w:styleId="688" w:customStyle="1">
    <w:name w:val="Heading 9 Char"/>
    <w:basedOn w:val="678"/>
    <w:uiPriority w:val="9"/>
    <w:rPr>
      <w:rFonts w:ascii="Arial" w:hAnsi="Arial" w:eastAsia="Arial" w:cs="Arial"/>
      <w:i/>
      <w:iCs/>
      <w:sz w:val="21"/>
      <w:szCs w:val="21"/>
    </w:rPr>
  </w:style>
  <w:style w:type="character" w:styleId="689" w:customStyle="1">
    <w:name w:val="Title Char"/>
    <w:basedOn w:val="678"/>
    <w:uiPriority w:val="10"/>
    <w:rPr>
      <w:sz w:val="48"/>
      <w:szCs w:val="48"/>
    </w:rPr>
  </w:style>
  <w:style w:type="character" w:styleId="690" w:customStyle="1">
    <w:name w:val="Subtitle Char"/>
    <w:basedOn w:val="678"/>
    <w:uiPriority w:val="11"/>
    <w:rPr>
      <w:sz w:val="24"/>
      <w:szCs w:val="24"/>
    </w:rPr>
  </w:style>
  <w:style w:type="character" w:styleId="691" w:customStyle="1">
    <w:name w:val="Quote Char"/>
    <w:uiPriority w:val="29"/>
    <w:rPr>
      <w:i/>
    </w:rPr>
  </w:style>
  <w:style w:type="character" w:styleId="692" w:customStyle="1">
    <w:name w:val="Intense Quote Char"/>
    <w:uiPriority w:val="30"/>
    <w:rPr>
      <w:i/>
    </w:rPr>
  </w:style>
  <w:style w:type="table" w:styleId="693">
    <w:name w:val="Plain Table 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name w:val="Grid Table 1 Light"/>
    <w:basedOn w:val="6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0">
    <w:name w:val="Grid Table 3"/>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6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name w:val="Grid Table 6 Colorful"/>
    <w:basedOn w:val="6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4">
    <w:name w:val="Grid Table 7 Colorful"/>
    <w:basedOn w:val="6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05">
    <w:name w:val="List Table 1 Light"/>
    <w:basedOn w:val="67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6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7">
    <w:name w:val="List Table 3"/>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name w:val="List Table 4"/>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name w:val="List Table 5 Dark"/>
    <w:basedOn w:val="6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0">
    <w:name w:val="List Table 6 Colorful"/>
    <w:basedOn w:val="6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1">
    <w:name w:val="List Table 7 Colorful"/>
    <w:basedOn w:val="67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12" w:customStyle="1">
    <w:name w:val="Footnote Text Char"/>
    <w:uiPriority w:val="99"/>
    <w:rPr>
      <w:sz w:val="18"/>
    </w:rPr>
  </w:style>
  <w:style w:type="character" w:styleId="713" w:customStyle="1">
    <w:name w:val="Endnote Text Char"/>
    <w:uiPriority w:val="99"/>
    <w:rPr>
      <w:sz w:val="20"/>
    </w:rPr>
  </w:style>
  <w:style w:type="character" w:styleId="714" w:customStyle="1">
    <w:name w:val="标题 1 字符"/>
    <w:basedOn w:val="678"/>
    <w:link w:val="669"/>
    <w:qFormat/>
    <w:rPr>
      <w:rFonts w:ascii="Arial" w:hAnsi="Arial" w:eastAsia="Arial" w:cs="Arial"/>
      <w:sz w:val="40"/>
      <w:szCs w:val="40"/>
    </w:rPr>
  </w:style>
  <w:style w:type="character" w:styleId="715" w:customStyle="1">
    <w:name w:val="Heading 2 Char"/>
    <w:basedOn w:val="678"/>
    <w:uiPriority w:val="9"/>
    <w:rPr>
      <w:rFonts w:ascii="Arial" w:hAnsi="Arial" w:eastAsia="Arial" w:cs="Arial"/>
      <w:sz w:val="34"/>
    </w:rPr>
  </w:style>
  <w:style w:type="character" w:styleId="716" w:customStyle="1">
    <w:name w:val="标题 3 字符"/>
    <w:basedOn w:val="678"/>
    <w:link w:val="671"/>
    <w:qFormat/>
    <w:rPr>
      <w:rFonts w:ascii="Arial" w:hAnsi="Arial" w:eastAsia="Arial" w:cs="Arial"/>
      <w:sz w:val="30"/>
      <w:szCs w:val="30"/>
    </w:rPr>
  </w:style>
  <w:style w:type="character" w:styleId="717" w:customStyle="1">
    <w:name w:val="标题 4 字符"/>
    <w:basedOn w:val="678"/>
    <w:link w:val="672"/>
    <w:qFormat/>
    <w:rPr>
      <w:rFonts w:ascii="Arial" w:hAnsi="Arial" w:eastAsia="Arial" w:cs="Arial"/>
      <w:b/>
      <w:bCs/>
      <w:sz w:val="26"/>
      <w:szCs w:val="26"/>
    </w:rPr>
  </w:style>
  <w:style w:type="character" w:styleId="718" w:customStyle="1">
    <w:name w:val="标题 5 字符"/>
    <w:basedOn w:val="678"/>
    <w:link w:val="673"/>
    <w:qFormat/>
    <w:rPr>
      <w:rFonts w:ascii="Arial" w:hAnsi="Arial" w:eastAsia="Arial" w:cs="Arial"/>
      <w:b/>
      <w:bCs/>
      <w:sz w:val="24"/>
      <w:szCs w:val="24"/>
    </w:rPr>
  </w:style>
  <w:style w:type="character" w:styleId="719" w:customStyle="1">
    <w:name w:val="标题 6 字符"/>
    <w:basedOn w:val="678"/>
    <w:link w:val="674"/>
    <w:qFormat/>
    <w:rPr>
      <w:rFonts w:ascii="Arial" w:hAnsi="Arial" w:eastAsia="Arial" w:cs="Arial"/>
      <w:b/>
      <w:bCs/>
      <w:sz w:val="22"/>
      <w:szCs w:val="22"/>
    </w:rPr>
  </w:style>
  <w:style w:type="character" w:styleId="720" w:customStyle="1">
    <w:name w:val="标题 7 字符"/>
    <w:basedOn w:val="678"/>
    <w:link w:val="675"/>
    <w:uiPriority w:val="99"/>
    <w:qFormat/>
    <w:rPr>
      <w:rFonts w:ascii="Arial" w:hAnsi="Arial" w:eastAsia="Arial" w:cs="Arial"/>
      <w:b/>
      <w:bCs/>
      <w:i/>
      <w:iCs/>
      <w:sz w:val="22"/>
      <w:szCs w:val="22"/>
    </w:rPr>
  </w:style>
  <w:style w:type="character" w:styleId="721" w:customStyle="1">
    <w:name w:val="标题 8 字符"/>
    <w:basedOn w:val="678"/>
    <w:link w:val="676"/>
    <w:uiPriority w:val="99"/>
    <w:qFormat/>
    <w:rPr>
      <w:rFonts w:ascii="Arial" w:hAnsi="Arial" w:eastAsia="Arial" w:cs="Arial"/>
      <w:i/>
      <w:iCs/>
      <w:sz w:val="22"/>
      <w:szCs w:val="22"/>
    </w:rPr>
  </w:style>
  <w:style w:type="character" w:styleId="722" w:customStyle="1">
    <w:name w:val="标题 9 字符"/>
    <w:basedOn w:val="678"/>
    <w:link w:val="677"/>
    <w:uiPriority w:val="99"/>
    <w:qFormat/>
    <w:rPr>
      <w:rFonts w:ascii="Arial" w:hAnsi="Arial" w:eastAsia="Arial" w:cs="Arial"/>
      <w:i/>
      <w:iCs/>
      <w:sz w:val="21"/>
      <w:szCs w:val="21"/>
    </w:rPr>
  </w:style>
  <w:style w:type="paragraph" w:styleId="723">
    <w:name w:val="List Paragraph"/>
    <w:basedOn w:val="668"/>
    <w:uiPriority w:val="34"/>
    <w:qFormat/>
    <w:pPr>
      <w:contextualSpacing/>
      <w:ind w:left="720"/>
    </w:pPr>
  </w:style>
  <w:style w:type="paragraph" w:styleId="724">
    <w:name w:val="No Spacing"/>
    <w:uiPriority w:val="99"/>
    <w:qFormat/>
  </w:style>
  <w:style w:type="paragraph" w:styleId="725">
    <w:name w:val="Title"/>
    <w:basedOn w:val="668"/>
    <w:next w:val="668"/>
    <w:link w:val="726"/>
    <w:uiPriority w:val="99"/>
    <w:qFormat/>
    <w:pPr>
      <w:contextualSpacing/>
      <w:spacing w:before="300" w:after="200"/>
    </w:pPr>
    <w:rPr>
      <w:sz w:val="48"/>
      <w:szCs w:val="48"/>
    </w:rPr>
  </w:style>
  <w:style w:type="character" w:styleId="726" w:customStyle="1">
    <w:name w:val="标题 字符"/>
    <w:basedOn w:val="678"/>
    <w:link w:val="725"/>
    <w:uiPriority w:val="99"/>
    <w:qFormat/>
    <w:rPr>
      <w:sz w:val="48"/>
      <w:szCs w:val="48"/>
    </w:rPr>
  </w:style>
  <w:style w:type="paragraph" w:styleId="727">
    <w:name w:val="Subtitle"/>
    <w:basedOn w:val="668"/>
    <w:next w:val="668"/>
    <w:link w:val="728"/>
    <w:uiPriority w:val="99"/>
    <w:qFormat/>
    <w:pPr>
      <w:spacing w:before="200" w:after="200"/>
    </w:pPr>
    <w:rPr>
      <w:sz w:val="24"/>
    </w:rPr>
  </w:style>
  <w:style w:type="character" w:styleId="728" w:customStyle="1">
    <w:name w:val="副标题 字符"/>
    <w:basedOn w:val="678"/>
    <w:link w:val="727"/>
    <w:uiPriority w:val="99"/>
    <w:qFormat/>
    <w:rPr>
      <w:sz w:val="24"/>
      <w:szCs w:val="24"/>
    </w:rPr>
  </w:style>
  <w:style w:type="paragraph" w:styleId="729">
    <w:name w:val="Quote"/>
    <w:basedOn w:val="668"/>
    <w:next w:val="668"/>
    <w:link w:val="730"/>
    <w:uiPriority w:val="99"/>
    <w:qFormat/>
    <w:pPr>
      <w:ind w:left="720" w:right="720"/>
    </w:pPr>
    <w:rPr>
      <w:i/>
    </w:rPr>
  </w:style>
  <w:style w:type="character" w:styleId="730" w:customStyle="1">
    <w:name w:val="引用 字符"/>
    <w:link w:val="729"/>
    <w:uiPriority w:val="99"/>
    <w:rPr>
      <w:i/>
    </w:rPr>
  </w:style>
  <w:style w:type="paragraph" w:styleId="731">
    <w:name w:val="Intense Quote"/>
    <w:basedOn w:val="668"/>
    <w:next w:val="668"/>
    <w:link w:val="732"/>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99"/>
    <w:rPr>
      <w:i/>
    </w:rPr>
  </w:style>
  <w:style w:type="character" w:styleId="733" w:customStyle="1">
    <w:name w:val="Header Char"/>
    <w:basedOn w:val="678"/>
    <w:uiPriority w:val="99"/>
  </w:style>
  <w:style w:type="character" w:styleId="734" w:customStyle="1">
    <w:name w:val="Footer Char"/>
    <w:basedOn w:val="678"/>
    <w:uiPriority w:val="99"/>
  </w:style>
  <w:style w:type="paragraph" w:styleId="735">
    <w:name w:val="Caption"/>
    <w:basedOn w:val="668"/>
    <w:next w:val="668"/>
    <w:uiPriority w:val="99"/>
    <w:semiHidden/>
    <w:unhideWhenUsed/>
    <w:qFormat/>
    <w:pPr>
      <w:spacing w:line="276" w:lineRule="auto"/>
    </w:pPr>
    <w:rPr>
      <w:b/>
      <w:bCs/>
      <w:color w:val="4f81bd" w:themeColor="accent1"/>
      <w:sz w:val="18"/>
      <w:szCs w:val="18"/>
    </w:rPr>
  </w:style>
  <w:style w:type="character" w:styleId="736" w:customStyle="1">
    <w:name w:val="Caption Char"/>
    <w:uiPriority w:val="99"/>
  </w:style>
  <w:style w:type="table" w:styleId="737" w:customStyle="1">
    <w:name w:val="Table Grid Light"/>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8" w:customStyle="1">
    <w:name w:val="无格式表格 1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basedOn w:val="6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7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7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7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7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7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7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7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7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7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7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7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7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网格表 31"/>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7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7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7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7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7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7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7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6" w:customStyle="1">
    <w:name w:val="Grid Table 4 - Accent 2"/>
    <w:basedOn w:val="67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7" w:customStyle="1">
    <w:name w:val="Grid Table 4 - Accent 3"/>
    <w:basedOn w:val="67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8" w:customStyle="1">
    <w:name w:val="Grid Table 4 - Accent 4"/>
    <w:basedOn w:val="67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basedOn w:val="67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basedOn w:val="67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网格表 5 深色1"/>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网格表 6 彩色1"/>
    <w:basedOn w:val="6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9" w:customStyle="1">
    <w:name w:val="Grid Table 6 Colorful - Accent 1"/>
    <w:basedOn w:val="67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basedOn w:val="67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1" w:customStyle="1">
    <w:name w:val="Grid Table 6 Colorful - Accent 3"/>
    <w:basedOn w:val="67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2" w:customStyle="1">
    <w:name w:val="Grid Table 6 Colorful - Accent 4"/>
    <w:basedOn w:val="67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basedOn w:val="67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basedOn w:val="67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网格表 7 彩色1"/>
    <w:basedOn w:val="6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7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7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7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7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7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7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清单表 1 浅色1"/>
    <w:basedOn w:val="67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7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7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7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7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7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7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清单表 21"/>
    <w:basedOn w:val="6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List Table 2 - Accent 1"/>
    <w:basedOn w:val="67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basedOn w:val="67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2" w:customStyle="1">
    <w:name w:val="List Table 2 - Accent 3"/>
    <w:basedOn w:val="67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basedOn w:val="67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basedOn w:val="67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basedOn w:val="67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清单表 31"/>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7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basedOn w:val="67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7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7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7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7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清单表 41"/>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7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basedOn w:val="67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basedOn w:val="67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basedOn w:val="67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basedOn w:val="67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basedOn w:val="67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清单表 5 深色1"/>
    <w:basedOn w:val="6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basedOn w:val="67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basedOn w:val="67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basedOn w:val="67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basedOn w:val="67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basedOn w:val="67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basedOn w:val="67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清单表 6 彩色1"/>
    <w:basedOn w:val="6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8" w:customStyle="1">
    <w:name w:val="List Table 6 Colorful - Accent 1"/>
    <w:basedOn w:val="67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9" w:customStyle="1">
    <w:name w:val="List Table 6 Colorful - Accent 2"/>
    <w:basedOn w:val="67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0" w:customStyle="1">
    <w:name w:val="List Table 6 Colorful - Accent 3"/>
    <w:basedOn w:val="67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1" w:customStyle="1">
    <w:name w:val="List Table 6 Colorful - Accent 4"/>
    <w:basedOn w:val="67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basedOn w:val="67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basedOn w:val="67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清单表 7 彩色1"/>
    <w:basedOn w:val="67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7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7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7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7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7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7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2" w:customStyle="1">
    <w:name w:val="Lined - Accent 1"/>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3" w:customStyle="1">
    <w:name w:val="Lined - Accent 2"/>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4" w:customStyle="1">
    <w:name w:val="Lined - Accent 3"/>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5" w:customStyle="1">
    <w:name w:val="Lined - Accent 4"/>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basedOn w:val="679"/>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Bordered &amp; Lined - Accent 1"/>
    <w:basedOn w:val="679"/>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0" w:customStyle="1">
    <w:name w:val="Bordered &amp; Lined - Accent 2"/>
    <w:basedOn w:val="679"/>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1" w:customStyle="1">
    <w:name w:val="Bordered &amp; Lined - Accent 3"/>
    <w:basedOn w:val="679"/>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2" w:customStyle="1">
    <w:name w:val="Bordered &amp; Lined - Accent 4"/>
    <w:basedOn w:val="679"/>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basedOn w:val="679"/>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basedOn w:val="679"/>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basedOn w:val="67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6" w:customStyle="1">
    <w:name w:val="Bordered - Accent 1"/>
    <w:basedOn w:val="67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basedOn w:val="67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8" w:customStyle="1">
    <w:name w:val="Bordered - Accent 3"/>
    <w:basedOn w:val="67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9" w:customStyle="1">
    <w:name w:val="Bordered - Accent 4"/>
    <w:basedOn w:val="67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basedOn w:val="67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basedOn w:val="67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2">
    <w:name w:val="footnote text"/>
    <w:basedOn w:val="668"/>
    <w:link w:val="863"/>
    <w:uiPriority w:val="99"/>
    <w:semiHidden/>
    <w:unhideWhenUsed/>
    <w:qFormat/>
    <w:pPr>
      <w:spacing w:after="40"/>
    </w:pPr>
    <w:rPr>
      <w:sz w:val="18"/>
    </w:rPr>
  </w:style>
  <w:style w:type="character" w:styleId="863" w:customStyle="1">
    <w:name w:val="脚注文本 字符"/>
    <w:link w:val="862"/>
    <w:uiPriority w:val="99"/>
    <w:qFormat/>
    <w:rPr>
      <w:sz w:val="18"/>
    </w:rPr>
  </w:style>
  <w:style w:type="character" w:styleId="864">
    <w:name w:val="footnote reference"/>
    <w:basedOn w:val="678"/>
    <w:unhideWhenUsed/>
    <w:qFormat/>
    <w:rPr>
      <w:vertAlign w:val="superscript"/>
    </w:rPr>
  </w:style>
  <w:style w:type="paragraph" w:styleId="865">
    <w:name w:val="endnote text"/>
    <w:basedOn w:val="668"/>
    <w:link w:val="866"/>
    <w:uiPriority w:val="99"/>
    <w:semiHidden/>
    <w:unhideWhenUsed/>
    <w:qFormat/>
    <w:rPr>
      <w:sz w:val="20"/>
    </w:rPr>
  </w:style>
  <w:style w:type="character" w:styleId="866" w:customStyle="1">
    <w:name w:val="尾注文本 字符"/>
    <w:link w:val="865"/>
    <w:uiPriority w:val="99"/>
    <w:rPr>
      <w:sz w:val="20"/>
    </w:rPr>
  </w:style>
  <w:style w:type="character" w:styleId="867">
    <w:name w:val="endnote reference"/>
    <w:basedOn w:val="678"/>
    <w:uiPriority w:val="99"/>
    <w:semiHidden/>
    <w:unhideWhenUsed/>
    <w:rPr>
      <w:vertAlign w:val="superscript"/>
    </w:rPr>
  </w:style>
  <w:style w:type="paragraph" w:styleId="868">
    <w:name w:val="toc 1"/>
    <w:basedOn w:val="668"/>
    <w:next w:val="668"/>
    <w:uiPriority w:val="39"/>
    <w:unhideWhenUsed/>
    <w:qFormat/>
    <w:pPr>
      <w:spacing w:after="57"/>
    </w:pPr>
  </w:style>
  <w:style w:type="paragraph" w:styleId="869">
    <w:name w:val="toc 2"/>
    <w:basedOn w:val="668"/>
    <w:next w:val="668"/>
    <w:uiPriority w:val="39"/>
    <w:unhideWhenUsed/>
    <w:qFormat/>
    <w:pPr>
      <w:ind w:left="283"/>
      <w:spacing w:after="57"/>
    </w:pPr>
  </w:style>
  <w:style w:type="paragraph" w:styleId="870">
    <w:name w:val="toc 3"/>
    <w:basedOn w:val="668"/>
    <w:next w:val="668"/>
    <w:uiPriority w:val="39"/>
    <w:unhideWhenUsed/>
    <w:qFormat/>
    <w:pPr>
      <w:ind w:left="567"/>
      <w:spacing w:after="57"/>
    </w:pPr>
  </w:style>
  <w:style w:type="paragraph" w:styleId="871">
    <w:name w:val="toc 4"/>
    <w:basedOn w:val="668"/>
    <w:next w:val="668"/>
    <w:uiPriority w:val="39"/>
    <w:unhideWhenUsed/>
    <w:qFormat/>
    <w:pPr>
      <w:ind w:left="850"/>
      <w:spacing w:after="57"/>
    </w:pPr>
  </w:style>
  <w:style w:type="paragraph" w:styleId="872">
    <w:name w:val="toc 5"/>
    <w:basedOn w:val="668"/>
    <w:next w:val="668"/>
    <w:uiPriority w:val="39"/>
    <w:unhideWhenUsed/>
    <w:qFormat/>
    <w:pPr>
      <w:ind w:left="1134"/>
      <w:spacing w:after="57"/>
    </w:pPr>
  </w:style>
  <w:style w:type="paragraph" w:styleId="873">
    <w:name w:val="toc 6"/>
    <w:basedOn w:val="668"/>
    <w:next w:val="668"/>
    <w:uiPriority w:val="39"/>
    <w:unhideWhenUsed/>
    <w:qFormat/>
    <w:pPr>
      <w:ind w:left="1417"/>
      <w:spacing w:after="57"/>
    </w:pPr>
  </w:style>
  <w:style w:type="paragraph" w:styleId="874">
    <w:name w:val="toc 7"/>
    <w:basedOn w:val="668"/>
    <w:next w:val="668"/>
    <w:uiPriority w:val="39"/>
    <w:unhideWhenUsed/>
    <w:qFormat/>
    <w:pPr>
      <w:ind w:left="1701"/>
      <w:spacing w:after="57"/>
    </w:pPr>
  </w:style>
  <w:style w:type="paragraph" w:styleId="875">
    <w:name w:val="toc 8"/>
    <w:basedOn w:val="668"/>
    <w:next w:val="668"/>
    <w:uiPriority w:val="39"/>
    <w:unhideWhenUsed/>
    <w:qFormat/>
    <w:pPr>
      <w:ind w:left="1984"/>
      <w:spacing w:after="57"/>
    </w:pPr>
  </w:style>
  <w:style w:type="paragraph" w:styleId="876">
    <w:name w:val="toc 9"/>
    <w:basedOn w:val="668"/>
    <w:next w:val="668"/>
    <w:uiPriority w:val="39"/>
    <w:unhideWhenUsed/>
    <w:qFormat/>
    <w:pPr>
      <w:ind w:left="2268"/>
      <w:spacing w:after="57"/>
    </w:pPr>
  </w:style>
  <w:style w:type="paragraph" w:styleId="877">
    <w:name w:val="TOC Heading"/>
    <w:uiPriority w:val="39"/>
    <w:unhideWhenUsed/>
    <w:qFormat/>
  </w:style>
  <w:style w:type="paragraph" w:styleId="878">
    <w:name w:val="table of figures"/>
    <w:basedOn w:val="668"/>
    <w:next w:val="668"/>
    <w:uiPriority w:val="99"/>
    <w:unhideWhenUsed/>
    <w:qFormat/>
  </w:style>
  <w:style w:type="paragraph" w:styleId="879">
    <w:name w:val="Normal Indent"/>
    <w:basedOn w:val="668"/>
    <w:link w:val="881"/>
    <w:uiPriority w:val="99"/>
    <w:qFormat/>
    <w:pPr>
      <w:ind w:firstLine="420"/>
    </w:pPr>
    <w:rPr>
      <w:szCs w:val="20"/>
    </w:rPr>
  </w:style>
  <w:style w:type="character" w:styleId="880">
    <w:name w:val="Hyperlink"/>
    <w:uiPriority w:val="99"/>
    <w:qFormat/>
    <w:rPr>
      <w:rFonts w:ascii="Verdana" w:hAnsi="Verdana"/>
      <w:color w:val="0000ff"/>
      <w:sz w:val="20"/>
      <w:szCs w:val="20"/>
      <w:u w:val="single"/>
      <w:lang w:eastAsia="en-US"/>
    </w:rPr>
  </w:style>
  <w:style w:type="character" w:styleId="881" w:customStyle="1">
    <w:name w:val="正文缩进 字符"/>
    <w:link w:val="879"/>
    <w:uiPriority w:val="99"/>
    <w:qFormat/>
    <w:rPr>
      <w:rFonts w:ascii="Times New Roman" w:hAnsi="Times New Roman" w:eastAsia="宋体" w:cs="Times New Roman"/>
      <w:szCs w:val="20"/>
    </w:rPr>
  </w:style>
  <w:style w:type="paragraph" w:styleId="882" w:customStyle="1">
    <w:name w:val="Default"/>
    <w:uiPriority w:val="99"/>
    <w:qFormat/>
    <w:pPr>
      <w:widowControl w:val="off"/>
    </w:pPr>
    <w:rPr>
      <w:rFonts w:ascii="宋体" w:hAnsi="Times New Roman" w:eastAsia="宋体" w:cs="宋体"/>
      <w:color w:val="000000"/>
      <w:sz w:val="24"/>
      <w:szCs w:val="24"/>
    </w:rPr>
  </w:style>
  <w:style w:type="character" w:styleId="883" w:customStyle="1">
    <w:name w:val="NormalCharacter"/>
    <w:qFormat/>
  </w:style>
  <w:style w:type="paragraph" w:styleId="884">
    <w:name w:val="Header"/>
    <w:basedOn w:val="668"/>
    <w:link w:val="885"/>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85" w:customStyle="1">
    <w:name w:val="页眉 字符"/>
    <w:basedOn w:val="678"/>
    <w:link w:val="884"/>
    <w:uiPriority w:val="99"/>
    <w:qFormat/>
    <w:rPr>
      <w:rFonts w:ascii="Times New Roman" w:hAnsi="Times New Roman" w:eastAsia="宋体" w:cs="Times New Roman"/>
      <w:sz w:val="18"/>
      <w:szCs w:val="18"/>
    </w:rPr>
  </w:style>
  <w:style w:type="paragraph" w:styleId="886">
    <w:name w:val="Footer"/>
    <w:basedOn w:val="668"/>
    <w:link w:val="887"/>
    <w:uiPriority w:val="99"/>
    <w:unhideWhenUsed/>
    <w:qFormat/>
    <w:pPr>
      <w:jc w:val="left"/>
      <w:tabs>
        <w:tab w:val="center" w:pos="4153" w:leader="none"/>
        <w:tab w:val="right" w:pos="8306" w:leader="none"/>
      </w:tabs>
    </w:pPr>
    <w:rPr>
      <w:sz w:val="18"/>
      <w:szCs w:val="18"/>
    </w:rPr>
  </w:style>
  <w:style w:type="character" w:styleId="887" w:customStyle="1">
    <w:name w:val="页脚 字符"/>
    <w:basedOn w:val="678"/>
    <w:link w:val="886"/>
    <w:uiPriority w:val="99"/>
    <w:qFormat/>
    <w:rPr>
      <w:rFonts w:ascii="Times New Roman" w:hAnsi="Times New Roman" w:eastAsia="宋体" w:cs="Times New Roman"/>
      <w:sz w:val="18"/>
      <w:szCs w:val="18"/>
    </w:rPr>
  </w:style>
  <w:style w:type="paragraph" w:styleId="888">
    <w:name w:val="Body Text"/>
    <w:basedOn w:val="668"/>
    <w:link w:val="889"/>
    <w:uiPriority w:val="99"/>
    <w:qFormat/>
    <w:pPr>
      <w:jc w:val="center"/>
    </w:pPr>
    <w:rPr>
      <w:rFonts w:ascii="方正大黑简体" w:eastAsia="方正大黑简体"/>
      <w:position w:val="6"/>
      <w:sz w:val="30"/>
      <w:szCs w:val="20"/>
      <w:lang w:val="zh-CN"/>
    </w:rPr>
  </w:style>
  <w:style w:type="character" w:styleId="889" w:customStyle="1">
    <w:name w:val="正文文本 字符"/>
    <w:basedOn w:val="678"/>
    <w:link w:val="888"/>
    <w:uiPriority w:val="99"/>
    <w:qFormat/>
    <w:rPr>
      <w:rFonts w:ascii="方正大黑简体" w:hAnsi="Times New Roman" w:eastAsia="方正大黑简体" w:cs="Times New Roman"/>
      <w:position w:val="6"/>
      <w:sz w:val="30"/>
      <w:szCs w:val="20"/>
      <w:lang w:val="zh-CN"/>
    </w:rPr>
  </w:style>
  <w:style w:type="paragraph" w:styleId="890">
    <w:name w:val="Body Text Indent"/>
    <w:basedOn w:val="668"/>
    <w:link w:val="891"/>
    <w:uiPriority w:val="99"/>
    <w:qFormat/>
    <w:pPr>
      <w:ind w:left="420"/>
      <w:spacing w:after="120"/>
    </w:pPr>
    <w:rPr>
      <w:lang w:val="zh-CN"/>
    </w:rPr>
  </w:style>
  <w:style w:type="character" w:styleId="891" w:customStyle="1">
    <w:name w:val="正文文本缩进 字符"/>
    <w:basedOn w:val="678"/>
    <w:link w:val="890"/>
    <w:uiPriority w:val="99"/>
    <w:qFormat/>
    <w:rPr>
      <w:rFonts w:ascii="Times New Roman" w:hAnsi="Times New Roman" w:eastAsia="宋体" w:cs="Times New Roman"/>
      <w:szCs w:val="24"/>
      <w:lang w:val="zh-CN"/>
    </w:rPr>
  </w:style>
  <w:style w:type="paragraph" w:styleId="892" w:customStyle="1">
    <w:name w:val="正文1"/>
    <w:basedOn w:val="668"/>
    <w:next w:val="668"/>
    <w:uiPriority w:val="99"/>
    <w:qFormat/>
    <w:pPr>
      <w:ind w:firstLine="510"/>
      <w:spacing w:before="156" w:line="360" w:lineRule="auto"/>
    </w:pPr>
    <w:rPr>
      <w:sz w:val="24"/>
      <w:szCs w:val="20"/>
    </w:rPr>
  </w:style>
  <w:style w:type="paragraph" w:styleId="893" w:customStyle="1">
    <w:name w:val="列表段落1"/>
    <w:basedOn w:val="668"/>
    <w:uiPriority w:val="34"/>
    <w:qFormat/>
    <w:pPr>
      <w:ind w:firstLine="420"/>
    </w:pPr>
    <w:rPr>
      <w:rFonts w:ascii="Calibri" w:hAnsi="Calibri"/>
      <w:szCs w:val="22"/>
    </w:rPr>
  </w:style>
  <w:style w:type="paragraph" w:styleId="894">
    <w:name w:val="Body Text Indent 2"/>
    <w:basedOn w:val="668"/>
    <w:link w:val="895"/>
    <w:uiPriority w:val="99"/>
    <w:semiHidden/>
    <w:unhideWhenUsed/>
    <w:qFormat/>
    <w:pPr>
      <w:ind w:left="420"/>
      <w:spacing w:after="120" w:line="480" w:lineRule="auto"/>
    </w:pPr>
  </w:style>
  <w:style w:type="character" w:styleId="895" w:customStyle="1">
    <w:name w:val="正文文本缩进 2 字符"/>
    <w:basedOn w:val="678"/>
    <w:link w:val="894"/>
    <w:uiPriority w:val="99"/>
    <w:semiHidden/>
    <w:qFormat/>
    <w:rPr>
      <w:rFonts w:ascii="Times New Roman" w:hAnsi="Times New Roman" w:eastAsia="宋体" w:cs="Times New Roman"/>
      <w:szCs w:val="24"/>
    </w:rPr>
  </w:style>
  <w:style w:type="character" w:styleId="896" w:customStyle="1">
    <w:name w:val="15"/>
    <w:basedOn w:val="678"/>
    <w:qFormat/>
    <w:rPr>
      <w:rFonts w:hint="eastAsia" w:ascii="宋体" w:hAnsi="宋体" w:eastAsia="宋体" w:cs="宋体"/>
      <w:color w:val="000000"/>
      <w:sz w:val="21"/>
      <w:szCs w:val="21"/>
    </w:rPr>
  </w:style>
  <w:style w:type="paragraph" w:styleId="897" w:customStyle="1">
    <w:name w:val="Char"/>
    <w:basedOn w:val="668"/>
    <w:uiPriority w:val="99"/>
    <w:qFormat/>
    <w:pPr>
      <w:ind w:firstLine="200"/>
      <w:tabs>
        <w:tab w:val="left" w:pos="360" w:leader="none"/>
      </w:tabs>
    </w:pPr>
    <w:rPr>
      <w:sz w:val="28"/>
      <w:szCs w:val="30"/>
    </w:rPr>
  </w:style>
  <w:style w:type="paragraph" w:styleId="898" w:customStyle="1">
    <w:name w:val="普通正文"/>
    <w:basedOn w:val="668"/>
    <w:uiPriority w:val="99"/>
    <w:qFormat/>
    <w:pPr>
      <w:ind w:firstLine="480"/>
      <w:jc w:val="left"/>
      <w:spacing w:before="120" w:after="120" w:line="360" w:lineRule="auto"/>
    </w:pPr>
    <w:rPr>
      <w:rFonts w:ascii="Arial" w:hAnsi="Arial"/>
      <w:sz w:val="24"/>
    </w:rPr>
  </w:style>
  <w:style w:type="paragraph" w:styleId="899" w:customStyle="1">
    <w:name w:val="Table Text"/>
    <w:basedOn w:val="668"/>
    <w:qFormat/>
    <w:rPr>
      <w:rFonts w:ascii="微软雅黑" w:hAnsi="微软雅黑" w:eastAsia="微软雅黑"/>
      <w:sz w:val="20"/>
      <w:szCs w:val="20"/>
    </w:rPr>
  </w:style>
  <w:style w:type="character" w:styleId="900" w:customStyle="1">
    <w:name w:val="标题 2 字符"/>
    <w:basedOn w:val="678"/>
    <w:link w:val="670"/>
    <w:qFormat/>
    <w:rPr>
      <w:rFonts w:ascii="宋体" w:hAnsi="宋体" w:eastAsia="宋体" w:cs="宋体"/>
      <w:b/>
      <w:bCs/>
      <w:sz w:val="36"/>
      <w:szCs w:val="36"/>
    </w:rPr>
  </w:style>
  <w:style w:type="character" w:styleId="901">
    <w:name w:val="Strong"/>
    <w:basedOn w:val="678"/>
    <w:uiPriority w:val="22"/>
    <w:qFormat/>
    <w:rPr>
      <w:b/>
      <w:bCs/>
    </w:rPr>
  </w:style>
  <w:style w:type="paragraph" w:styleId="902">
    <w:name w:val="Normal (Web)"/>
    <w:basedOn w:val="668"/>
    <w:uiPriority w:val="99"/>
    <w:unhideWhenUsed/>
    <w:qFormat/>
    <w:pPr>
      <w:jc w:val="left"/>
      <w:spacing w:before="100" w:beforeAutospacing="1" w:after="100" w:afterAutospacing="1"/>
      <w:widowControl/>
    </w:pPr>
    <w:rPr>
      <w:rFonts w:ascii="宋体" w:hAnsi="宋体" w:cs="宋体"/>
      <w:sz w:val="24"/>
    </w:rPr>
  </w:style>
  <w:style w:type="character" w:styleId="903" w:customStyle="1">
    <w:name w:val="custom-tag-placeholder-class"/>
    <w:basedOn w:val="678"/>
  </w:style>
  <w:style w:type="table" w:styleId="904">
    <w:name w:val="Table Grid"/>
    <w:basedOn w:val="67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5" w:customStyle="1">
    <w:name w:val="Table Paragraph"/>
    <w:basedOn w:val="668"/>
    <w:uiPriority w:val="1"/>
    <w:qFormat/>
    <w:pPr>
      <w:jc w:val="left"/>
    </w:pPr>
    <w:rPr>
      <w:rFonts w:ascii="宋体" w:hAnsi="宋体" w:cs="宋体"/>
      <w:sz w:val="22"/>
      <w:szCs w:val="22"/>
      <w:lang w:val="zh-CN" w:bidi="zh-CN"/>
    </w:rPr>
  </w:style>
  <w:style w:type="paragraph" w:styleId="906" w:customStyle="1">
    <w:name w:val="普通(网站)1"/>
    <w:basedOn w:val="668"/>
    <w:uiPriority w:val="99"/>
    <w:qFormat/>
    <w:pPr>
      <w:jc w:val="left"/>
      <w:spacing w:before="100" w:beforeAutospacing="1" w:after="100" w:afterAutospacing="1"/>
      <w:widowControl/>
    </w:pPr>
    <w:rPr>
      <w:rFonts w:ascii="Arial" w:hAnsi="Arial" w:cs="Arial"/>
      <w:sz w:val="24"/>
    </w:rPr>
  </w:style>
  <w:style w:type="character" w:styleId="907">
    <w:name w:val="FollowedHyperlink"/>
    <w:basedOn w:val="678"/>
    <w:uiPriority w:val="99"/>
    <w:semiHidden/>
    <w:unhideWhenUsed/>
    <w:qFormat/>
    <w:rPr>
      <w:color w:val="800080" w:themeColor="followedHyperlink"/>
      <w:u w:val="single"/>
    </w:rPr>
  </w:style>
  <w:style w:type="paragraph" w:styleId="908">
    <w:name w:val="HTML Preformatted"/>
    <w:basedOn w:val="668"/>
    <w:link w:val="90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9" w:customStyle="1">
    <w:name w:val="HTML 预设格式 字符"/>
    <w:basedOn w:val="678"/>
    <w:link w:val="908"/>
    <w:semiHidden/>
    <w:qFormat/>
    <w:rPr>
      <w:rFonts w:ascii="宋体" w:hAnsi="宋体" w:eastAsia="宋体" w:cs="宋体"/>
      <w:sz w:val="24"/>
      <w:szCs w:val="24"/>
    </w:rPr>
  </w:style>
  <w:style w:type="paragraph" w:styleId="910" w:customStyle="1">
    <w:name w:val="msonormal"/>
    <w:basedOn w:val="668"/>
    <w:uiPriority w:val="99"/>
    <w:qFormat/>
    <w:pPr>
      <w:jc w:val="left"/>
      <w:spacing w:before="100" w:beforeAutospacing="1" w:after="100" w:afterAutospacing="1"/>
      <w:widowControl/>
    </w:pPr>
    <w:rPr>
      <w:rFonts w:ascii="Arial" w:hAnsi="Arial" w:eastAsia="Arial Unicode MS" w:cs="Arial"/>
      <w:sz w:val="24"/>
    </w:rPr>
  </w:style>
  <w:style w:type="paragraph" w:styleId="911">
    <w:name w:val="index 1"/>
    <w:basedOn w:val="668"/>
    <w:next w:val="668"/>
    <w:uiPriority w:val="99"/>
    <w:semiHidden/>
    <w:unhideWhenUsed/>
    <w:qFormat/>
  </w:style>
  <w:style w:type="paragraph" w:styleId="912">
    <w:name w:val="index 3"/>
    <w:basedOn w:val="668"/>
    <w:next w:val="668"/>
    <w:uiPriority w:val="99"/>
    <w:semiHidden/>
    <w:unhideWhenUsed/>
    <w:qFormat/>
    <w:pPr>
      <w:ind w:left="840"/>
    </w:pPr>
    <w:rPr>
      <w:szCs w:val="20"/>
    </w:rPr>
  </w:style>
  <w:style w:type="paragraph" w:styleId="913">
    <w:name w:val="index 4"/>
    <w:basedOn w:val="668"/>
    <w:next w:val="668"/>
    <w:uiPriority w:val="99"/>
    <w:semiHidden/>
    <w:unhideWhenUsed/>
    <w:qFormat/>
    <w:pPr>
      <w:ind w:left="600"/>
    </w:pPr>
    <w:rPr>
      <w:rFonts w:ascii="Calibri" w:hAnsi="Calibri"/>
    </w:rPr>
  </w:style>
  <w:style w:type="paragraph" w:styleId="914">
    <w:name w:val="annotation text"/>
    <w:basedOn w:val="668"/>
    <w:link w:val="915"/>
    <w:uiPriority w:val="99"/>
    <w:semiHidden/>
    <w:unhideWhenUsed/>
    <w:qFormat/>
    <w:pPr>
      <w:jc w:val="left"/>
    </w:pPr>
    <w:rPr>
      <w:szCs w:val="20"/>
    </w:rPr>
  </w:style>
  <w:style w:type="character" w:styleId="915" w:customStyle="1">
    <w:name w:val="批注文字 字符"/>
    <w:basedOn w:val="678"/>
    <w:link w:val="914"/>
    <w:uiPriority w:val="99"/>
    <w:semiHidden/>
    <w:qFormat/>
    <w:rPr>
      <w:rFonts w:ascii="Times New Roman" w:hAnsi="Times New Roman" w:eastAsia="宋体" w:cs="Times New Roman"/>
      <w:szCs w:val="20"/>
    </w:rPr>
  </w:style>
  <w:style w:type="paragraph" w:styleId="916">
    <w:name w:val="index heading"/>
    <w:basedOn w:val="668"/>
    <w:next w:val="911"/>
    <w:uiPriority w:val="99"/>
    <w:semiHidden/>
    <w:unhideWhenUsed/>
    <w:qFormat/>
    <w:rPr>
      <w:szCs w:val="20"/>
    </w:rPr>
  </w:style>
  <w:style w:type="paragraph" w:styleId="917">
    <w:name w:val="List Number"/>
    <w:basedOn w:val="668"/>
    <w:uiPriority w:val="99"/>
    <w:semiHidden/>
    <w:unhideWhenUsed/>
    <w:qFormat/>
    <w:pPr>
      <w:numPr>
        <w:numId w:val="4"/>
      </w:numPr>
      <w:ind w:left="0" w:firstLine="0"/>
      <w:tabs>
        <w:tab w:val="clear" w:pos="360" w:leader="none"/>
        <w:tab w:val="left" w:pos="2952" w:leader="none"/>
      </w:tabs>
    </w:pPr>
  </w:style>
  <w:style w:type="paragraph" w:styleId="918">
    <w:name w:val="List Number 2"/>
    <w:basedOn w:val="668"/>
    <w:uiPriority w:val="99"/>
    <w:semiHidden/>
    <w:unhideWhenUsed/>
    <w:qFormat/>
    <w:pPr>
      <w:numPr>
        <w:numId w:val="7"/>
      </w:numPr>
      <w:ind w:left="0" w:firstLine="0"/>
      <w:spacing w:line="360" w:lineRule="auto"/>
      <w:tabs>
        <w:tab w:val="clear" w:pos="780" w:leader="none"/>
        <w:tab w:val="left" w:pos="1440" w:leader="none"/>
      </w:tabs>
    </w:pPr>
    <w:rPr>
      <w:sz w:val="24"/>
    </w:rPr>
  </w:style>
  <w:style w:type="paragraph" w:styleId="919">
    <w:name w:val="Signature"/>
    <w:basedOn w:val="668"/>
    <w:link w:val="920"/>
    <w:uiPriority w:val="99"/>
    <w:semiHidden/>
    <w:unhideWhenUsed/>
    <w:qFormat/>
    <w:pPr>
      <w:jc w:val="center"/>
      <w:spacing w:after="600" w:line="312" w:lineRule="atLeast"/>
    </w:pPr>
    <w:rPr>
      <w:rFonts w:eastAsia="仿宋_GB2312"/>
      <w:sz w:val="24"/>
      <w:szCs w:val="20"/>
    </w:rPr>
  </w:style>
  <w:style w:type="character" w:styleId="920" w:customStyle="1">
    <w:name w:val="签名 字符"/>
    <w:basedOn w:val="678"/>
    <w:link w:val="919"/>
    <w:uiPriority w:val="99"/>
    <w:semiHidden/>
    <w:qFormat/>
    <w:rPr>
      <w:rFonts w:ascii="Times New Roman" w:hAnsi="Times New Roman" w:eastAsia="仿宋_GB2312" w:cs="Times New Roman"/>
      <w:sz w:val="24"/>
      <w:szCs w:val="20"/>
    </w:rPr>
  </w:style>
  <w:style w:type="paragraph" w:styleId="921">
    <w:name w:val="Salutation"/>
    <w:basedOn w:val="668"/>
    <w:next w:val="668"/>
    <w:link w:val="922"/>
    <w:uiPriority w:val="99"/>
    <w:semiHidden/>
    <w:unhideWhenUsed/>
    <w:qFormat/>
    <w:rPr>
      <w:rFonts w:ascii="仿宋_GB2312" w:eastAsia="仿宋_GB2312"/>
      <w:sz w:val="28"/>
      <w:szCs w:val="20"/>
    </w:rPr>
  </w:style>
  <w:style w:type="character" w:styleId="922" w:customStyle="1">
    <w:name w:val="称呼 字符"/>
    <w:basedOn w:val="678"/>
    <w:link w:val="921"/>
    <w:uiPriority w:val="99"/>
    <w:semiHidden/>
    <w:qFormat/>
    <w:rPr>
      <w:rFonts w:ascii="仿宋_GB2312" w:hAnsi="Times New Roman" w:eastAsia="仿宋_GB2312" w:cs="Times New Roman"/>
      <w:sz w:val="28"/>
      <w:szCs w:val="20"/>
    </w:rPr>
  </w:style>
  <w:style w:type="paragraph" w:styleId="923">
    <w:name w:val="Date"/>
    <w:basedOn w:val="668"/>
    <w:next w:val="668"/>
    <w:link w:val="924"/>
    <w:uiPriority w:val="99"/>
    <w:semiHidden/>
    <w:unhideWhenUsed/>
    <w:qFormat/>
    <w:rPr>
      <w:sz w:val="24"/>
      <w:szCs w:val="20"/>
    </w:rPr>
  </w:style>
  <w:style w:type="character" w:styleId="924" w:customStyle="1">
    <w:name w:val="日期 字符"/>
    <w:basedOn w:val="678"/>
    <w:link w:val="923"/>
    <w:uiPriority w:val="99"/>
    <w:semiHidden/>
    <w:qFormat/>
    <w:rPr>
      <w:rFonts w:ascii="Times New Roman" w:hAnsi="Times New Roman" w:eastAsia="宋体" w:cs="Times New Roman"/>
      <w:sz w:val="24"/>
      <w:szCs w:val="20"/>
    </w:rPr>
  </w:style>
  <w:style w:type="paragraph" w:styleId="925">
    <w:name w:val="Body Text First Indent"/>
    <w:basedOn w:val="888"/>
    <w:link w:val="926"/>
    <w:uiPriority w:val="99"/>
    <w:semiHidden/>
    <w:unhideWhenUsed/>
    <w:qFormat/>
    <w:pPr>
      <w:ind w:firstLine="420"/>
      <w:jc w:val="both"/>
      <w:spacing w:after="120"/>
    </w:pPr>
    <w:rPr>
      <w:rFonts w:ascii="Times New Roman" w:eastAsia="宋体"/>
      <w:position w:val="0"/>
      <w:sz w:val="21"/>
      <w:szCs w:val="24"/>
      <w:lang w:val="en-US"/>
    </w:rPr>
  </w:style>
  <w:style w:type="character" w:styleId="926" w:customStyle="1">
    <w:name w:val="正文文本首行缩进 字符"/>
    <w:basedOn w:val="889"/>
    <w:link w:val="925"/>
    <w:uiPriority w:val="99"/>
    <w:semiHidden/>
    <w:qFormat/>
    <w:rPr>
      <w:rFonts w:ascii="Times New Roman" w:hAnsi="Times New Roman" w:eastAsia="宋体" w:cs="Times New Roman"/>
      <w:position w:val="6"/>
      <w:sz w:val="30"/>
      <w:szCs w:val="24"/>
      <w:lang w:val="zh-CN"/>
    </w:rPr>
  </w:style>
  <w:style w:type="paragraph" w:styleId="927">
    <w:name w:val="Body Text 2"/>
    <w:basedOn w:val="668"/>
    <w:link w:val="928"/>
    <w:uiPriority w:val="99"/>
    <w:semiHidden/>
    <w:unhideWhenUsed/>
    <w:qFormat/>
    <w:pPr>
      <w:jc w:val="center"/>
    </w:pPr>
    <w:rPr>
      <w:b/>
      <w:bCs/>
      <w:sz w:val="72"/>
      <w:szCs w:val="20"/>
    </w:rPr>
  </w:style>
  <w:style w:type="character" w:styleId="928" w:customStyle="1">
    <w:name w:val="正文文本 2 字符"/>
    <w:basedOn w:val="678"/>
    <w:link w:val="927"/>
    <w:uiPriority w:val="99"/>
    <w:semiHidden/>
    <w:qFormat/>
    <w:rPr>
      <w:rFonts w:ascii="Times New Roman" w:hAnsi="Times New Roman" w:eastAsia="宋体" w:cs="Times New Roman"/>
      <w:b/>
      <w:bCs/>
      <w:sz w:val="72"/>
      <w:szCs w:val="20"/>
    </w:rPr>
  </w:style>
  <w:style w:type="paragraph" w:styleId="929">
    <w:name w:val="Body Text 3"/>
    <w:basedOn w:val="668"/>
    <w:link w:val="930"/>
    <w:uiPriority w:val="99"/>
    <w:semiHidden/>
    <w:unhideWhenUsed/>
    <w:qFormat/>
    <w:rPr>
      <w:rFonts w:ascii="宋体"/>
      <w:sz w:val="24"/>
      <w:szCs w:val="20"/>
    </w:rPr>
  </w:style>
  <w:style w:type="character" w:styleId="930" w:customStyle="1">
    <w:name w:val="正文文本 3 字符"/>
    <w:basedOn w:val="678"/>
    <w:link w:val="929"/>
    <w:uiPriority w:val="99"/>
    <w:semiHidden/>
    <w:qFormat/>
    <w:rPr>
      <w:rFonts w:ascii="宋体" w:hAnsi="Times New Roman" w:eastAsia="宋体" w:cs="Times New Roman"/>
      <w:sz w:val="24"/>
      <w:szCs w:val="20"/>
    </w:rPr>
  </w:style>
  <w:style w:type="paragraph" w:styleId="931">
    <w:name w:val="Body Text Indent 3"/>
    <w:basedOn w:val="668"/>
    <w:link w:val="932"/>
    <w:uiPriority w:val="99"/>
    <w:semiHidden/>
    <w:unhideWhenUsed/>
    <w:qFormat/>
    <w:pPr>
      <w:ind w:left="420"/>
      <w:spacing w:after="120"/>
    </w:pPr>
    <w:rPr>
      <w:sz w:val="16"/>
      <w:szCs w:val="20"/>
    </w:rPr>
  </w:style>
  <w:style w:type="character" w:styleId="932" w:customStyle="1">
    <w:name w:val="正文文本缩进 3 字符"/>
    <w:basedOn w:val="678"/>
    <w:link w:val="931"/>
    <w:uiPriority w:val="99"/>
    <w:semiHidden/>
    <w:qFormat/>
    <w:rPr>
      <w:rFonts w:ascii="Times New Roman" w:hAnsi="Times New Roman" w:eastAsia="宋体" w:cs="Times New Roman"/>
      <w:sz w:val="16"/>
      <w:szCs w:val="20"/>
    </w:rPr>
  </w:style>
  <w:style w:type="paragraph" w:styleId="933">
    <w:name w:val="Document Map"/>
    <w:basedOn w:val="668"/>
    <w:link w:val="934"/>
    <w:uiPriority w:val="99"/>
    <w:semiHidden/>
    <w:unhideWhenUsed/>
    <w:qFormat/>
    <w:pPr>
      <w:shd w:val="clear" w:color="auto" w:fill="000080"/>
    </w:pPr>
    <w:rPr>
      <w:szCs w:val="20"/>
    </w:rPr>
  </w:style>
  <w:style w:type="character" w:styleId="934" w:customStyle="1">
    <w:name w:val="文档结构图 字符"/>
    <w:basedOn w:val="678"/>
    <w:link w:val="933"/>
    <w:uiPriority w:val="99"/>
    <w:semiHidden/>
    <w:qFormat/>
    <w:rPr>
      <w:rFonts w:ascii="Times New Roman" w:hAnsi="Times New Roman" w:eastAsia="宋体" w:cs="Times New Roman"/>
      <w:szCs w:val="20"/>
      <w:shd w:val="clear" w:color="auto" w:fill="000080"/>
    </w:rPr>
  </w:style>
  <w:style w:type="paragraph" w:styleId="935">
    <w:name w:val="Plain Text"/>
    <w:basedOn w:val="668"/>
    <w:link w:val="936"/>
    <w:uiPriority w:val="99"/>
    <w:semiHidden/>
    <w:unhideWhenUsed/>
    <w:qFormat/>
    <w:rPr>
      <w:rFonts w:ascii="宋体" w:hAnsi="Courier New"/>
      <w:szCs w:val="20"/>
    </w:rPr>
  </w:style>
  <w:style w:type="character" w:styleId="936" w:customStyle="1">
    <w:name w:val="纯文本 字符"/>
    <w:basedOn w:val="678"/>
    <w:link w:val="935"/>
    <w:uiPriority w:val="99"/>
    <w:semiHidden/>
    <w:qFormat/>
    <w:rPr>
      <w:rFonts w:ascii="宋体" w:hAnsi="Courier New" w:eastAsia="宋体" w:cs="Times New Roman"/>
      <w:szCs w:val="20"/>
    </w:rPr>
  </w:style>
  <w:style w:type="paragraph" w:styleId="937">
    <w:name w:val="annotation subject"/>
    <w:basedOn w:val="914"/>
    <w:next w:val="914"/>
    <w:link w:val="938"/>
    <w:uiPriority w:val="99"/>
    <w:semiHidden/>
    <w:unhideWhenUsed/>
    <w:qFormat/>
    <w:rPr>
      <w:rFonts w:ascii="宋体"/>
      <w:b/>
      <w:bCs/>
      <w:sz w:val="28"/>
    </w:rPr>
  </w:style>
  <w:style w:type="character" w:styleId="938" w:customStyle="1">
    <w:name w:val="批注主题 字符"/>
    <w:basedOn w:val="915"/>
    <w:link w:val="937"/>
    <w:uiPriority w:val="99"/>
    <w:semiHidden/>
    <w:qFormat/>
    <w:rPr>
      <w:rFonts w:ascii="宋体" w:hAnsi="Times New Roman" w:eastAsia="宋体" w:cs="Times New Roman"/>
      <w:b/>
      <w:bCs/>
      <w:sz w:val="28"/>
      <w:szCs w:val="20"/>
    </w:rPr>
  </w:style>
  <w:style w:type="paragraph" w:styleId="939">
    <w:name w:val="Balloon Text"/>
    <w:basedOn w:val="668"/>
    <w:link w:val="940"/>
    <w:uiPriority w:val="99"/>
    <w:semiHidden/>
    <w:unhideWhenUsed/>
    <w:qFormat/>
    <w:rPr>
      <w:sz w:val="18"/>
      <w:szCs w:val="18"/>
    </w:rPr>
  </w:style>
  <w:style w:type="character" w:styleId="940" w:customStyle="1">
    <w:name w:val="批注框文本 字符"/>
    <w:basedOn w:val="678"/>
    <w:link w:val="939"/>
    <w:uiPriority w:val="99"/>
    <w:semiHidden/>
    <w:qFormat/>
    <w:rPr>
      <w:rFonts w:ascii="Times New Roman" w:hAnsi="Times New Roman" w:eastAsia="宋体" w:cs="Times New Roman"/>
      <w:sz w:val="18"/>
      <w:szCs w:val="18"/>
    </w:rPr>
  </w:style>
  <w:style w:type="character" w:styleId="941" w:customStyle="1">
    <w:name w:val="引用 Char"/>
    <w:basedOn w:val="678"/>
    <w:link w:val="942"/>
    <w:qFormat/>
    <w:rPr>
      <w:rFonts w:ascii="Times New Roman" w:hAnsi="Times New Roman" w:eastAsia="宋体" w:cs="Times New Roman"/>
      <w:i/>
      <w:iCs/>
      <w:color w:val="000000" w:themeColor="text1"/>
      <w:szCs w:val="24"/>
    </w:rPr>
  </w:style>
  <w:style w:type="paragraph" w:styleId="942" w:customStyle="1">
    <w:name w:val="引用1"/>
    <w:basedOn w:val="668"/>
    <w:next w:val="668"/>
    <w:link w:val="941"/>
    <w:qFormat/>
    <w:rPr>
      <w:i/>
      <w:iCs/>
      <w:color w:val="000000" w:themeColor="text1"/>
    </w:rPr>
  </w:style>
  <w:style w:type="character" w:styleId="943" w:customStyle="1">
    <w:name w:val="明显引用 Char"/>
    <w:basedOn w:val="678"/>
    <w:link w:val="944"/>
    <w:qFormat/>
    <w:rPr>
      <w:rFonts w:ascii="Times New Roman" w:hAnsi="Times New Roman" w:eastAsia="宋体" w:cs="Times New Roman"/>
      <w:b/>
      <w:bCs/>
      <w:i/>
      <w:iCs/>
      <w:color w:val="4f81bd" w:themeColor="accent1"/>
      <w:szCs w:val="24"/>
    </w:rPr>
  </w:style>
  <w:style w:type="paragraph" w:styleId="944" w:customStyle="1">
    <w:name w:val="明显引用1"/>
    <w:basedOn w:val="668"/>
    <w:next w:val="668"/>
    <w:link w:val="943"/>
    <w:qFormat/>
    <w:pPr>
      <w:ind w:left="936" w:right="936"/>
      <w:spacing w:before="200" w:after="280"/>
      <w:pBdr>
        <w:bottom w:val="single" w:color="4F81BD" w:themeColor="accent1" w:sz="4" w:space="4"/>
      </w:pBdr>
    </w:pPr>
    <w:rPr>
      <w:b/>
      <w:bCs/>
      <w:i/>
      <w:iCs/>
      <w:color w:val="4f81bd" w:themeColor="accent1"/>
    </w:rPr>
  </w:style>
  <w:style w:type="paragraph" w:styleId="945" w:customStyle="1">
    <w:name w:val="列出段落1"/>
    <w:basedOn w:val="668"/>
    <w:uiPriority w:val="34"/>
    <w:qFormat/>
    <w:pPr>
      <w:ind w:firstLine="420"/>
    </w:pPr>
    <w:rPr>
      <w:rFonts w:ascii="Calibri" w:hAnsi="Calibri"/>
      <w:szCs w:val="22"/>
    </w:rPr>
  </w:style>
  <w:style w:type="paragraph" w:styleId="946" w:customStyle="1">
    <w:name w:val="正文2"/>
    <w:uiPriority w:val="99"/>
    <w:qFormat/>
    <w:rPr>
      <w:rFonts w:ascii="Calibri" w:hAnsi="Calibri" w:eastAsia="宋体" w:cs="Times New Roman"/>
      <w:sz w:val="24"/>
      <w:szCs w:val="24"/>
    </w:rPr>
  </w:style>
  <w:style w:type="character" w:styleId="947" w:customStyle="1">
    <w:name w:val="列出段落 Char"/>
    <w:link w:val="948"/>
    <w:uiPriority w:val="34"/>
    <w:qFormat/>
    <w:rPr>
      <w:rFonts w:ascii="Times New Roman" w:hAnsi="Times New Roman" w:eastAsia="宋体" w:cs="Times New Roman"/>
      <w:szCs w:val="21"/>
    </w:rPr>
  </w:style>
  <w:style w:type="paragraph" w:styleId="948" w:customStyle="1">
    <w:name w:val="列出段落2"/>
    <w:basedOn w:val="668"/>
    <w:link w:val="947"/>
    <w:uiPriority w:val="34"/>
    <w:qFormat/>
    <w:pPr>
      <w:ind w:firstLine="420"/>
    </w:pPr>
    <w:rPr>
      <w:szCs w:val="21"/>
    </w:rPr>
  </w:style>
  <w:style w:type="paragraph" w:styleId="949" w:customStyle="1">
    <w:name w:val="正文3"/>
    <w:uiPriority w:val="99"/>
    <w:qFormat/>
    <w:rPr>
      <w:rFonts w:ascii="Calibri" w:hAnsi="Calibri" w:eastAsia="宋体" w:cs="Times New Roman"/>
      <w:sz w:val="24"/>
      <w:szCs w:val="24"/>
    </w:rPr>
  </w:style>
  <w:style w:type="paragraph" w:styleId="950" w:customStyle="1">
    <w:name w:val="_Style 43"/>
    <w:uiPriority w:val="99"/>
    <w:qFormat/>
    <w:pPr>
      <w:jc w:val="both"/>
      <w:widowControl w:val="off"/>
    </w:pPr>
    <w:rPr>
      <w:rFonts w:ascii="Times New Roman" w:hAnsi="Times New Roman" w:eastAsia="宋体" w:cs="Times New Roman"/>
      <w:szCs w:val="20"/>
    </w:rPr>
  </w:style>
  <w:style w:type="paragraph" w:styleId="951" w:customStyle="1">
    <w:name w:val="表格"/>
    <w:basedOn w:val="668"/>
    <w:uiPriority w:val="99"/>
    <w:qFormat/>
    <w:pPr>
      <w:jc w:val="center"/>
    </w:pPr>
    <w:rPr>
      <w:rFonts w:ascii="华文细黑" w:hAnsi="华文细黑"/>
      <w:szCs w:val="20"/>
    </w:rPr>
  </w:style>
  <w:style w:type="paragraph" w:styleId="952" w:customStyle="1">
    <w:name w:val="样式 标题 1 + 黑体 三号 非加粗 居中 段前: 6 磅 段后: 6 磅 行距: 固定值 20 磅"/>
    <w:basedOn w:val="669"/>
    <w:uiPriority w:val="99"/>
    <w:qFormat/>
    <w:pPr>
      <w:jc w:val="center"/>
      <w:spacing w:before="120" w:after="120" w:line="400" w:lineRule="exact"/>
    </w:pPr>
    <w:rPr>
      <w:rFonts w:ascii="黑体" w:hAnsi="黑体" w:eastAsia="黑体" w:cs="Times New Roman"/>
      <w:sz w:val="32"/>
      <w:szCs w:val="20"/>
    </w:rPr>
  </w:style>
  <w:style w:type="paragraph" w:styleId="953" w:customStyle="1">
    <w:name w:val="6'"/>
    <w:basedOn w:val="668"/>
    <w:uiPriority w:val="99"/>
    <w:qFormat/>
    <w:pPr>
      <w:jc w:val="center"/>
      <w:spacing w:line="320" w:lineRule="exact"/>
    </w:pPr>
    <w:rPr>
      <w:spacing w:val="20"/>
      <w:szCs w:val="20"/>
    </w:rPr>
  </w:style>
  <w:style w:type="paragraph" w:styleId="954" w:customStyle="1">
    <w:name w:val="样式 标题 3 + (中文) 黑体 小四 非加粗 段前: 7.8 磅 段后: 0 磅 行距: 固定值 20 磅"/>
    <w:basedOn w:val="671"/>
    <w:uiPriority w:val="99"/>
    <w:qFormat/>
    <w:pPr>
      <w:spacing w:before="0" w:after="0" w:line="400" w:lineRule="exact"/>
    </w:pPr>
    <w:rPr>
      <w:rFonts w:ascii="Times New Roman" w:hAnsi="Times New Roman" w:eastAsia="黑体" w:cs="Times New Roman"/>
      <w:sz w:val="24"/>
      <w:szCs w:val="20"/>
    </w:rPr>
  </w:style>
  <w:style w:type="paragraph" w:styleId="955" w:customStyle="1">
    <w:name w:val="样式 标题 2 + Times New Roman 四号 非加粗 段前: 5 磅 段后: 0 磅 行距: 固定值 20..."/>
    <w:basedOn w:val="670"/>
    <w:uiPriority w:val="99"/>
    <w:qFormat/>
    <w:pPr>
      <w:jc w:val="both"/>
      <w:keepLines/>
      <w:keepNext/>
      <w:spacing w:beforeAutospacing="0" w:after="0" w:afterAutospacing="0" w:line="400" w:lineRule="exact"/>
      <w:widowControl w:val="off"/>
    </w:pPr>
    <w:rPr>
      <w:rFonts w:ascii="Times New Roman" w:hAnsi="Times New Roman" w:eastAsia="黑体" w:cs="Times New Roman"/>
      <w:b w:val="0"/>
      <w:bCs w:val="0"/>
      <w:sz w:val="28"/>
      <w:szCs w:val="20"/>
    </w:rPr>
  </w:style>
  <w:style w:type="paragraph" w:styleId="956" w:customStyle="1">
    <w:name w:val="表格文字"/>
    <w:basedOn w:val="668"/>
    <w:uiPriority w:val="99"/>
    <w:qFormat/>
    <w:pPr>
      <w:jc w:val="left"/>
      <w:spacing w:line="420" w:lineRule="atLeast"/>
    </w:pPr>
    <w:rPr>
      <w:szCs w:val="20"/>
    </w:rPr>
  </w:style>
  <w:style w:type="paragraph" w:styleId="957" w:customStyle="1">
    <w:name w:val="1"/>
    <w:basedOn w:val="668"/>
    <w:next w:val="668"/>
    <w:uiPriority w:val="99"/>
    <w:qFormat/>
    <w:rPr>
      <w:szCs w:val="20"/>
    </w:rPr>
  </w:style>
  <w:style w:type="paragraph" w:styleId="958" w:customStyle="1">
    <w:name w:val="Blockquote"/>
    <w:basedOn w:val="668"/>
    <w:uiPriority w:val="99"/>
    <w:qFormat/>
    <w:pPr>
      <w:ind w:left="360" w:right="360"/>
      <w:jc w:val="left"/>
      <w:spacing w:before="100" w:after="100"/>
    </w:pPr>
    <w:rPr>
      <w:sz w:val="24"/>
      <w:szCs w:val="20"/>
    </w:rPr>
  </w:style>
  <w:style w:type="character" w:styleId="959" w:customStyle="1">
    <w:name w:val="标题5 Char Char"/>
    <w:link w:val="960"/>
    <w:qFormat/>
    <w:rPr>
      <w:rFonts w:ascii="Arial" w:hAnsi="Arial" w:cs="Arial"/>
      <w:b/>
      <w:bCs/>
      <w:sz w:val="24"/>
      <w:szCs w:val="32"/>
    </w:rPr>
  </w:style>
  <w:style w:type="paragraph" w:styleId="960" w:customStyle="1">
    <w:name w:val="标题5"/>
    <w:basedOn w:val="671"/>
    <w:link w:val="959"/>
    <w:qFormat/>
    <w:pPr>
      <w:spacing w:before="260" w:after="260" w:line="410" w:lineRule="auto"/>
    </w:pPr>
    <w:rPr>
      <w:rFonts w:eastAsiaTheme="minorEastAsia"/>
      <w:b/>
      <w:bCs/>
      <w:sz w:val="24"/>
      <w:szCs w:val="32"/>
    </w:rPr>
  </w:style>
  <w:style w:type="character" w:styleId="961" w:customStyle="1">
    <w:name w:val="标题4 Char Char"/>
    <w:link w:val="962"/>
    <w:qFormat/>
    <w:rPr>
      <w:rFonts w:ascii="Arial" w:hAnsi="Arial" w:cs="Arial"/>
      <w:b/>
      <w:bCs/>
      <w:sz w:val="24"/>
      <w:szCs w:val="32"/>
    </w:rPr>
  </w:style>
  <w:style w:type="paragraph" w:styleId="962" w:customStyle="1">
    <w:name w:val="标题4"/>
    <w:basedOn w:val="670"/>
    <w:next w:val="913"/>
    <w:link w:val="961"/>
    <w:qFormat/>
    <w:pPr>
      <w:jc w:val="both"/>
      <w:keepLines/>
      <w:keepNext/>
      <w:spacing w:before="260" w:beforeAutospacing="0" w:after="260" w:afterAutospacing="0" w:line="410" w:lineRule="auto"/>
      <w:widowControl w:val="off"/>
    </w:pPr>
    <w:rPr>
      <w:rFonts w:ascii="Arial" w:hAnsi="Arial" w:cs="Arial" w:eastAsiaTheme="minorEastAsia"/>
      <w:sz w:val="24"/>
      <w:szCs w:val="32"/>
    </w:rPr>
  </w:style>
  <w:style w:type="paragraph" w:styleId="963" w:customStyle="1">
    <w:name w:val="_Style 3"/>
    <w:basedOn w:val="669"/>
    <w:next w:val="668"/>
    <w:uiPriority w:val="99"/>
    <w:qFormat/>
    <w:pPr>
      <w:spacing w:before="340" w:after="330" w:line="576" w:lineRule="auto"/>
      <w:outlineLvl w:val="9"/>
    </w:pPr>
    <w:rPr>
      <w:rFonts w:ascii="Times New Roman" w:hAnsi="Times New Roman" w:eastAsia="宋体" w:cs="Times New Roman"/>
      <w:b/>
      <w:sz w:val="44"/>
      <w:szCs w:val="20"/>
    </w:rPr>
  </w:style>
  <w:style w:type="character" w:styleId="964" w:customStyle="1">
    <w:name w:val="UserStyle_7"/>
    <w:link w:val="965"/>
    <w:qFormat/>
    <w:rPr>
      <w:rFonts w:ascii="宋体" w:hAnsi="Courier New" w:eastAsia="宋体"/>
    </w:rPr>
  </w:style>
  <w:style w:type="paragraph" w:styleId="965" w:customStyle="1">
    <w:name w:val="PlainText"/>
    <w:basedOn w:val="668"/>
    <w:link w:val="964"/>
    <w:qFormat/>
    <w:pPr>
      <w:widowControl/>
    </w:pPr>
    <w:rPr>
      <w:rFonts w:ascii="宋体" w:hAnsi="Courier New" w:cstheme="minorBidi"/>
      <w:szCs w:val="22"/>
    </w:rPr>
  </w:style>
  <w:style w:type="character" w:styleId="966" w:customStyle="1">
    <w:name w:val="正文缩进 Char1"/>
    <w:link w:val="967"/>
    <w:rPr>
      <w:rFonts w:ascii="宋体" w:hAnsi="宋体" w:eastAsia="宋体"/>
    </w:rPr>
  </w:style>
  <w:style w:type="paragraph" w:styleId="967" w:customStyle="1">
    <w:name w:val="正文缩进1"/>
    <w:basedOn w:val="668"/>
    <w:link w:val="966"/>
    <w:qFormat/>
    <w:pPr>
      <w:ind w:firstLine="420"/>
    </w:pPr>
    <w:rPr>
      <w:rFonts w:ascii="宋体" w:hAnsi="宋体" w:cstheme="minorBidi"/>
      <w:szCs w:val="22"/>
    </w:rPr>
  </w:style>
  <w:style w:type="character" w:styleId="968" w:customStyle="1">
    <w:name w:val="样式 首行缩进:  2 字符 Char Char"/>
    <w:link w:val="969"/>
    <w:qFormat/>
    <w:rPr>
      <w:rFonts w:ascii="宋体" w:hAnsi="宋体" w:eastAsia="宋体" w:cs="宋体"/>
      <w:sz w:val="24"/>
    </w:rPr>
  </w:style>
  <w:style w:type="paragraph" w:styleId="969" w:customStyle="1">
    <w:name w:val="样式 首行缩进:  2 字符"/>
    <w:basedOn w:val="668"/>
    <w:link w:val="968"/>
    <w:qFormat/>
    <w:pPr>
      <w:ind w:firstLine="480"/>
      <w:spacing w:line="360" w:lineRule="auto"/>
    </w:pPr>
    <w:rPr>
      <w:rFonts w:ascii="宋体" w:hAnsi="宋体" w:cs="宋体"/>
      <w:sz w:val="24"/>
      <w:szCs w:val="22"/>
    </w:rPr>
  </w:style>
  <w:style w:type="paragraph" w:styleId="970" w:customStyle="1">
    <w:name w:val="Char Char Char"/>
    <w:basedOn w:val="933"/>
    <w:uiPriority w:val="99"/>
    <w:qFormat/>
    <w:pPr>
      <w:spacing w:line="436" w:lineRule="exact"/>
    </w:pPr>
    <w:rPr>
      <w:szCs w:val="24"/>
    </w:rPr>
  </w:style>
  <w:style w:type="paragraph" w:styleId="971" w:customStyle="1">
    <w:name w:val="Char Char Char Char Char"/>
    <w:basedOn w:val="668"/>
    <w:uiPriority w:val="99"/>
    <w:qFormat/>
    <w:rPr>
      <w:rFonts w:ascii="Tahoma" w:hAnsi="Tahoma"/>
      <w:sz w:val="24"/>
      <w:szCs w:val="20"/>
    </w:rPr>
  </w:style>
  <w:style w:type="paragraph" w:styleId="972" w:customStyle="1">
    <w:name w:val="Char Char1 Char Char Char Char1 Char Char Char Char Char Char"/>
    <w:basedOn w:val="668"/>
    <w:uiPriority w:val="99"/>
    <w:qFormat/>
    <w:rPr>
      <w:rFonts w:ascii="Tahoma" w:hAnsi="Tahoma"/>
      <w:sz w:val="24"/>
      <w:szCs w:val="20"/>
    </w:rPr>
  </w:style>
  <w:style w:type="paragraph" w:styleId="973" w:customStyle="1">
    <w:name w:val="段"/>
    <w:uiPriority w:val="99"/>
    <w:qFormat/>
    <w:pPr>
      <w:ind w:firstLine="200"/>
      <w:jc w:val="both"/>
    </w:pPr>
    <w:rPr>
      <w:rFonts w:ascii="宋体" w:hAnsi="Times New Roman" w:eastAsia="宋体" w:cs="Times New Roman"/>
      <w:szCs w:val="20"/>
    </w:rPr>
  </w:style>
  <w:style w:type="paragraph" w:styleId="974" w:customStyle="1">
    <w:name w:val="二级条标题"/>
    <w:basedOn w:val="668"/>
    <w:next w:val="973"/>
    <w:uiPriority w:val="99"/>
    <w:qFormat/>
    <w:pPr>
      <w:ind w:hanging="420"/>
      <w:widowControl/>
      <w:tabs>
        <w:tab w:val="left" w:pos="2240" w:leader="none"/>
      </w:tabs>
      <w:outlineLvl w:val="3"/>
    </w:pPr>
    <w:rPr>
      <w:rFonts w:eastAsia="黑体"/>
      <w:szCs w:val="20"/>
    </w:rPr>
  </w:style>
  <w:style w:type="paragraph" w:styleId="975" w:customStyle="1">
    <w:name w:val="正文文本 21"/>
    <w:basedOn w:val="668"/>
    <w:uiPriority w:val="99"/>
    <w:qFormat/>
    <w:pPr>
      <w:ind w:left="720" w:hanging="720"/>
      <w:widowControl/>
    </w:pPr>
    <w:rPr>
      <w:sz w:val="24"/>
      <w:szCs w:val="20"/>
      <w:lang w:val="en-GB"/>
    </w:rPr>
  </w:style>
  <w:style w:type="paragraph" w:styleId="976" w:customStyle="1">
    <w:name w:val="表蕊"/>
    <w:basedOn w:val="668"/>
    <w:uiPriority w:val="99"/>
    <w:qFormat/>
    <w:pPr>
      <w:jc w:val="left"/>
      <w:spacing w:line="320" w:lineRule="atLeast"/>
    </w:pPr>
    <w:rPr>
      <w:rFonts w:eastAsia="楷体_GB2312"/>
      <w:spacing w:val="-10"/>
      <w:szCs w:val="20"/>
    </w:rPr>
  </w:style>
  <w:style w:type="paragraph" w:styleId="977" w:customStyle="1">
    <w:name w:val="Char Char1"/>
    <w:basedOn w:val="668"/>
    <w:uiPriority w:val="99"/>
    <w:qFormat/>
    <w:rPr>
      <w:rFonts w:ascii="Tahoma" w:hAnsi="Tahoma"/>
      <w:sz w:val="24"/>
      <w:szCs w:val="20"/>
    </w:rPr>
  </w:style>
  <w:style w:type="paragraph" w:styleId="978" w:customStyle="1">
    <w:name w:val="章标题"/>
    <w:next w:val="973"/>
    <w:uiPriority w:val="99"/>
    <w:qFormat/>
    <w:pPr>
      <w:jc w:val="both"/>
      <w:outlineLvl w:val="1"/>
    </w:pPr>
    <w:rPr>
      <w:rFonts w:ascii="Times New Roman" w:hAnsi="Times New Roman" w:eastAsia="黑体" w:cs="Times New Roman"/>
      <w:szCs w:val="20"/>
    </w:rPr>
  </w:style>
  <w:style w:type="paragraph" w:styleId="979" w:customStyle="1">
    <w:name w:val="Char Char Char Char Char Char Char Char Char Char Char1 Char Char Char1"/>
    <w:basedOn w:val="668"/>
    <w:uiPriority w:val="99"/>
    <w:qFormat/>
    <w:pPr>
      <w:ind w:firstLine="200"/>
      <w:jc w:val="left"/>
    </w:pPr>
    <w:rPr>
      <w:rFonts w:ascii="Tahoma" w:hAnsi="Tahoma"/>
      <w:sz w:val="24"/>
    </w:rPr>
  </w:style>
  <w:style w:type="paragraph" w:styleId="980" w:customStyle="1">
    <w:name w:val="正文格式"/>
    <w:basedOn w:val="668"/>
    <w:uiPriority w:val="99"/>
    <w:qFormat/>
    <w:pPr>
      <w:ind w:left="178" w:right="44" w:hanging="178"/>
      <w:jc w:val="left"/>
      <w:spacing w:line="360" w:lineRule="auto"/>
      <w:widowControl/>
    </w:pPr>
    <w:rPr>
      <w:rFonts w:ascii="宋体" w:hAnsi="宋体"/>
      <w:bCs/>
      <w:szCs w:val="21"/>
    </w:rPr>
  </w:style>
  <w:style w:type="paragraph" w:styleId="981" w:customStyle="1">
    <w:name w:val="标题3，章节第三层"/>
    <w:basedOn w:val="668"/>
    <w:next w:val="980"/>
    <w:uiPriority w:val="99"/>
    <w:qFormat/>
    <w:pPr>
      <w:spacing w:before="78" w:line="300" w:lineRule="auto"/>
      <w:outlineLvl w:val="2"/>
    </w:pPr>
    <w:rPr>
      <w:rFonts w:ascii="Arial" w:hAnsi="Arial" w:eastAsia="华文细黑"/>
      <w:sz w:val="30"/>
    </w:rPr>
  </w:style>
  <w:style w:type="paragraph" w:styleId="982" w:customStyle="1">
    <w:name w:val="样式 标题 3H3sect1.2.3BOD 0Heading 3 - oldh3l3CTLevel 3 Head..."/>
    <w:basedOn w:val="671"/>
    <w:uiPriority w:val="99"/>
    <w:qFormat/>
    <w:pPr>
      <w:jc w:val="left"/>
      <w:spacing w:before="260" w:after="260"/>
    </w:pPr>
    <w:rPr>
      <w:rFonts w:ascii="Times New Roman" w:hAnsi="Times New Roman" w:eastAsia="宋体" w:cs="宋体"/>
      <w:b/>
      <w:bCs/>
      <w:szCs w:val="20"/>
    </w:rPr>
  </w:style>
  <w:style w:type="paragraph" w:styleId="983" w:customStyle="1">
    <w:name w:val="Char Char Char Char Char Char Char1 Char"/>
    <w:basedOn w:val="668"/>
    <w:uiPriority w:val="99"/>
    <w:qFormat/>
    <w:rPr>
      <w:rFonts w:ascii="Tahoma" w:hAnsi="Tahoma" w:cs="Tahoma"/>
      <w:sz w:val="24"/>
    </w:rPr>
  </w:style>
  <w:style w:type="paragraph" w:styleId="984" w:customStyle="1">
    <w:name w:val="小四 段落 宋体"/>
    <w:basedOn w:val="917"/>
    <w:uiPriority w:val="99"/>
    <w:qFormat/>
    <w:pPr>
      <w:ind w:left="113" w:right="113" w:firstLine="425"/>
      <w:jc w:val="left"/>
      <w:spacing w:line="360" w:lineRule="auto"/>
      <w:tabs>
        <w:tab w:val="left" w:pos="360" w:leader="none"/>
        <w:tab w:val="clear" w:pos="2952" w:leader="none"/>
      </w:tabs>
    </w:pPr>
    <w:rPr>
      <w:sz w:val="24"/>
    </w:rPr>
  </w:style>
  <w:style w:type="paragraph" w:styleId="985" w:customStyle="1">
    <w:name w:val="马刚标题3"/>
    <w:basedOn w:val="668"/>
    <w:next w:val="668"/>
    <w:uiPriority w:val="99"/>
    <w:qFormat/>
    <w:pPr>
      <w:ind w:left="567" w:hanging="567"/>
      <w:jc w:val="left"/>
      <w:keepLines/>
      <w:keepNext/>
      <w:spacing w:before="120" w:after="60" w:line="410" w:lineRule="auto"/>
      <w:tabs>
        <w:tab w:val="left" w:pos="567" w:leader="none"/>
        <w:tab w:val="left" w:pos="735" w:leader="none"/>
      </w:tabs>
      <w:outlineLvl w:val="2"/>
    </w:pPr>
    <w:rPr>
      <w:rFonts w:ascii="黑体" w:hAnsi="Arial" w:eastAsia="黑体"/>
      <w:b/>
      <w:bCs/>
      <w:sz w:val="24"/>
      <w:szCs w:val="20"/>
    </w:rPr>
  </w:style>
  <w:style w:type="paragraph" w:styleId="986" w:customStyle="1">
    <w:name w:val="Test2"/>
    <w:basedOn w:val="670"/>
    <w:uiPriority w:val="99"/>
    <w:qFormat/>
    <w:pPr>
      <w:jc w:val="center"/>
      <w:keepLines/>
      <w:keepNext/>
      <w:spacing w:before="260" w:beforeAutospacing="0" w:after="260" w:afterAutospacing="0" w:line="480" w:lineRule="exact"/>
    </w:pPr>
    <w:rPr>
      <w:rFonts w:ascii="黑体" w:hAnsi="Arial" w:eastAsia="黑体" w:cs="Times New Roman"/>
      <w:sz w:val="24"/>
      <w:szCs w:val="24"/>
    </w:rPr>
  </w:style>
  <w:style w:type="paragraph" w:styleId="987" w:customStyle="1">
    <w:name w:val="文档正文"/>
    <w:basedOn w:val="668"/>
    <w:uiPriority w:val="99"/>
    <w:qFormat/>
    <w:pPr>
      <w:spacing w:line="360" w:lineRule="auto"/>
    </w:pPr>
    <w:rPr>
      <w:rFonts w:ascii="宋体" w:hAnsi="宋体"/>
      <w:b/>
      <w:bCs/>
    </w:rPr>
  </w:style>
  <w:style w:type="paragraph" w:styleId="988" w:customStyle="1">
    <w:name w:val="a"/>
    <w:basedOn w:val="668"/>
    <w:uiPriority w:val="99"/>
    <w:qFormat/>
    <w:pPr>
      <w:spacing w:before="100" w:beforeAutospacing="1" w:after="100" w:afterAutospacing="1"/>
      <w:widowControl/>
    </w:pPr>
    <w:rPr>
      <w:rFonts w:ascii="宋体" w:hAnsi="宋体" w:cs="宋体"/>
      <w:sz w:val="24"/>
    </w:rPr>
  </w:style>
  <w:style w:type="paragraph" w:styleId="989" w:customStyle="1">
    <w:name w:val="Char Char Char Char Char Char Char Char Char Char Char Char Char Char Char Char Char Char Char Char Char Char Char"/>
    <w:basedOn w:val="668"/>
    <w:uiPriority w:val="99"/>
    <w:qFormat/>
    <w:rPr>
      <w:rFonts w:ascii="Tahoma" w:hAnsi="Tahoma"/>
      <w:sz w:val="24"/>
      <w:szCs w:val="20"/>
    </w:rPr>
  </w:style>
  <w:style w:type="paragraph" w:styleId="990" w:customStyle="1">
    <w:name w:val="retrait3"/>
    <w:basedOn w:val="668"/>
    <w:uiPriority w:val="99"/>
    <w:qFormat/>
    <w:pPr>
      <w:ind w:left="851"/>
      <w:jc w:val="left"/>
      <w:spacing w:before="20" w:after="20"/>
      <w:widowControl/>
    </w:pPr>
    <w:rPr>
      <w:rFonts w:ascii="Arial" w:hAnsi="Arial"/>
      <w:sz w:val="24"/>
      <w:szCs w:val="20"/>
      <w:lang w:val="en-GB"/>
    </w:rPr>
  </w:style>
  <w:style w:type="paragraph" w:styleId="991" w:customStyle="1">
    <w:name w:val="样式"/>
    <w:basedOn w:val="668"/>
    <w:uiPriority w:val="99"/>
    <w:qFormat/>
    <w:pPr>
      <w:spacing w:before="120" w:after="120" w:line="360" w:lineRule="auto"/>
    </w:pPr>
    <w:rPr>
      <w:rFonts w:ascii="宋体"/>
      <w:sz w:val="24"/>
      <w:szCs w:val="20"/>
    </w:rPr>
  </w:style>
  <w:style w:type="paragraph" w:styleId="992" w:customStyle="1">
    <w:name w:val="样式 样式 首行缩进:  2 字符 + 行距: 1.5 倍行距"/>
    <w:basedOn w:val="668"/>
    <w:uiPriority w:val="99"/>
    <w:qFormat/>
    <w:pPr>
      <w:ind w:firstLine="470"/>
      <w:spacing w:line="360" w:lineRule="auto"/>
    </w:pPr>
    <w:rPr>
      <w:sz w:val="24"/>
      <w:szCs w:val="20"/>
    </w:rPr>
  </w:style>
  <w:style w:type="paragraph" w:styleId="993" w:customStyle="1">
    <w:name w:val="符号与编号 Char Char"/>
    <w:basedOn w:val="668"/>
    <w:uiPriority w:val="99"/>
    <w:qFormat/>
    <w:pPr>
      <w:ind w:left="839" w:hanging="419"/>
      <w:spacing w:line="400" w:lineRule="atLeast"/>
      <w:tabs>
        <w:tab w:val="left" w:pos="840" w:leader="none"/>
      </w:tabs>
    </w:pPr>
    <w:rPr>
      <w:sz w:val="24"/>
    </w:rPr>
  </w:style>
  <w:style w:type="paragraph" w:styleId="994" w:customStyle="1">
    <w:name w:val="正文表标题"/>
    <w:next w:val="973"/>
    <w:uiPriority w:val="99"/>
    <w:qFormat/>
    <w:pPr>
      <w:ind w:left="900" w:hanging="420"/>
      <w:jc w:val="center"/>
      <w:tabs>
        <w:tab w:val="left" w:pos="900" w:leader="none"/>
      </w:tabs>
    </w:pPr>
    <w:rPr>
      <w:rFonts w:ascii="黑体" w:hAnsi="Times New Roman" w:eastAsia="黑体" w:cs="Times New Roman"/>
      <w:szCs w:val="20"/>
    </w:rPr>
  </w:style>
  <w:style w:type="paragraph" w:styleId="995" w:customStyle="1">
    <w:name w:val="_Style 56"/>
    <w:basedOn w:val="933"/>
    <w:uiPriority w:val="99"/>
    <w:qFormat/>
    <w:pPr>
      <w:spacing w:line="436" w:lineRule="exact"/>
    </w:pPr>
  </w:style>
  <w:style w:type="paragraph" w:styleId="996" w:customStyle="1">
    <w:name w:val="_Style 4"/>
    <w:basedOn w:val="668"/>
    <w:uiPriority w:val="99"/>
    <w:semiHidden/>
    <w:qFormat/>
    <w:pPr>
      <w:jc w:val="left"/>
      <w:spacing w:after="160" w:line="240" w:lineRule="exact"/>
      <w:widowControl/>
    </w:pPr>
    <w:rPr>
      <w:rFonts w:ascii="Verdana" w:hAnsi="Verdana"/>
      <w:sz w:val="20"/>
      <w:szCs w:val="20"/>
      <w:lang w:eastAsia="en-US"/>
    </w:rPr>
  </w:style>
  <w:style w:type="paragraph" w:styleId="997" w:customStyle="1">
    <w:name w:val="flNote"/>
    <w:basedOn w:val="668"/>
    <w:uiPriority w:val="99"/>
    <w:qFormat/>
    <w:pPr>
      <w:jc w:val="center"/>
      <w:spacing w:before="567" w:line="360" w:lineRule="atLeast"/>
    </w:pPr>
    <w:rPr>
      <w:rFonts w:eastAsia="黑体"/>
      <w:b/>
      <w:sz w:val="24"/>
      <w:szCs w:val="20"/>
    </w:rPr>
  </w:style>
  <w:style w:type="paragraph" w:styleId="998" w:customStyle="1">
    <w:name w:val="Char Char1 Char"/>
    <w:basedOn w:val="668"/>
    <w:uiPriority w:val="99"/>
    <w:qFormat/>
    <w:pPr>
      <w:jc w:val="left"/>
      <w:spacing w:after="160" w:line="240" w:lineRule="exact"/>
      <w:widowControl/>
    </w:pPr>
    <w:rPr>
      <w:rFonts w:ascii="Verdana" w:hAnsi="Verdana"/>
      <w:sz w:val="20"/>
      <w:szCs w:val="20"/>
      <w:lang w:eastAsia="en-US"/>
    </w:rPr>
  </w:style>
  <w:style w:type="paragraph" w:styleId="999" w:customStyle="1">
    <w:name w:val="样式 段后: 0.25 行"/>
    <w:basedOn w:val="668"/>
    <w:uiPriority w:val="99"/>
    <w:qFormat/>
    <w:pPr>
      <w:ind w:firstLine="420"/>
      <w:jc w:val="left"/>
      <w:spacing w:line="300" w:lineRule="auto"/>
      <w:widowControl/>
    </w:pPr>
    <w:rPr>
      <w:rFonts w:ascii="Arial" w:hAnsi="Arial" w:cs="宋体"/>
      <w:sz w:val="22"/>
      <w:szCs w:val="20"/>
      <w:lang w:eastAsia="en-US" w:bidi="en-US"/>
    </w:rPr>
  </w:style>
  <w:style w:type="paragraph" w:styleId="1000" w:customStyle="1">
    <w:name w:val="7"/>
    <w:basedOn w:val="668"/>
    <w:next w:val="902"/>
    <w:uiPriority w:val="99"/>
    <w:qFormat/>
    <w:pPr>
      <w:jc w:val="left"/>
      <w:spacing w:before="100" w:beforeAutospacing="1" w:after="100" w:afterAutospacing="1"/>
      <w:widowControl/>
    </w:pPr>
    <w:rPr>
      <w:rFonts w:ascii="宋体" w:hAnsi="宋体"/>
      <w:sz w:val="24"/>
      <w:szCs w:val="20"/>
    </w:rPr>
  </w:style>
  <w:style w:type="paragraph" w:styleId="1001" w:customStyle="1">
    <w:name w:val="样式 样式 标题 3H3sect1.2.3BOD 0Heading 3 - oldh3l3CTLevel 3 Head... +..."/>
    <w:basedOn w:val="668"/>
    <w:uiPriority w:val="99"/>
    <w:qFormat/>
    <w:pPr>
      <w:jc w:val="left"/>
      <w:keepLines/>
      <w:keepNext/>
      <w:outlineLvl w:val="2"/>
    </w:pPr>
    <w:rPr>
      <w:rFonts w:cs="宋体"/>
      <w:b/>
      <w:bCs/>
      <w:sz w:val="24"/>
      <w:szCs w:val="20"/>
    </w:rPr>
  </w:style>
  <w:style w:type="paragraph" w:styleId="1002" w:customStyle="1">
    <w:name w:val="样式 加点正文 + 段前: 0.5 行 段后: 0.5 行1"/>
    <w:basedOn w:val="668"/>
    <w:uiPriority w:val="99"/>
    <w:qFormat/>
    <w:pPr>
      <w:ind w:left="1268" w:hanging="420"/>
      <w:spacing w:line="300" w:lineRule="auto"/>
      <w:tabs>
        <w:tab w:val="left" w:pos="1268" w:leader="none"/>
      </w:tabs>
    </w:pPr>
    <w:rPr>
      <w:sz w:val="24"/>
      <w:szCs w:val="20"/>
    </w:rPr>
  </w:style>
  <w:style w:type="paragraph" w:styleId="1003" w:customStyle="1">
    <w:name w:val="flName"/>
    <w:basedOn w:val="997"/>
    <w:uiPriority w:val="99"/>
    <w:qFormat/>
    <w:pPr>
      <w:spacing w:before="0" w:line="113" w:lineRule="atLeast"/>
    </w:pPr>
  </w:style>
  <w:style w:type="paragraph" w:styleId="1004" w:customStyle="1">
    <w:name w:val="qw"/>
    <w:uiPriority w:val="99"/>
    <w:qFormat/>
    <w:pPr>
      <w:jc w:val="both"/>
      <w:spacing w:line="312" w:lineRule="atLeast"/>
      <w:widowControl w:val="off"/>
    </w:pPr>
    <w:rPr>
      <w:rFonts w:ascii="宋体" w:hAnsi="Times New Roman" w:eastAsia="宋体" w:cs="Times New Roman"/>
      <w:sz w:val="24"/>
      <w:szCs w:val="20"/>
    </w:rPr>
  </w:style>
  <w:style w:type="paragraph" w:styleId="1005" w:customStyle="1">
    <w:name w:val="tableau"/>
    <w:basedOn w:val="668"/>
    <w:uiPriority w:val="99"/>
    <w:qFormat/>
    <w:pPr>
      <w:jc w:val="center"/>
      <w:spacing w:before="20" w:after="20"/>
      <w:widowControl/>
    </w:pPr>
    <w:rPr>
      <w:rFonts w:ascii="Arial" w:hAnsi="Arial"/>
      <w:sz w:val="16"/>
      <w:szCs w:val="20"/>
      <w:lang w:val="en-GB" w:eastAsia="en-US"/>
    </w:rPr>
  </w:style>
  <w:style w:type="paragraph" w:styleId="1006" w:customStyle="1">
    <w:name w:val="表头_5"/>
    <w:basedOn w:val="668"/>
    <w:uiPriority w:val="99"/>
    <w:qFormat/>
    <w:pPr>
      <w:spacing w:line="360" w:lineRule="auto"/>
    </w:pPr>
    <w:rPr>
      <w:b/>
      <w:bCs/>
      <w:sz w:val="28"/>
      <w:szCs w:val="21"/>
    </w:rPr>
  </w:style>
  <w:style w:type="paragraph" w:styleId="1007" w:customStyle="1">
    <w:name w:val="正文--表格内正文"/>
    <w:basedOn w:val="668"/>
    <w:uiPriority w:val="99"/>
    <w:qFormat/>
    <w:pPr>
      <w:jc w:val="center"/>
      <w:spacing w:line="0" w:lineRule="atLeast"/>
    </w:pPr>
    <w:rPr>
      <w:rFonts w:ascii="宋体" w:hAnsi="宋体"/>
      <w:color w:val="000000"/>
      <w:sz w:val="24"/>
    </w:rPr>
  </w:style>
  <w:style w:type="paragraph" w:styleId="1008" w:customStyle="1">
    <w:name w:val="大标题"/>
    <w:basedOn w:val="668"/>
    <w:next w:val="668"/>
    <w:uiPriority w:val="99"/>
    <w:qFormat/>
    <w:pPr>
      <w:ind w:hanging="420"/>
      <w:pageBreakBefore/>
      <w:spacing w:line="360" w:lineRule="auto"/>
      <w:tabs>
        <w:tab w:val="left" w:pos="420" w:leader="none"/>
      </w:tabs>
      <w:outlineLvl w:val="0"/>
    </w:pPr>
    <w:rPr>
      <w:b/>
      <w:iCs/>
      <w:sz w:val="44"/>
    </w:rPr>
  </w:style>
  <w:style w:type="paragraph" w:styleId="1009" w:customStyle="1">
    <w:name w:val="标题4，章节第四层"/>
    <w:basedOn w:val="668"/>
    <w:next w:val="668"/>
    <w:uiPriority w:val="99"/>
    <w:qFormat/>
    <w:pPr>
      <w:spacing w:line="360" w:lineRule="auto"/>
      <w:tabs>
        <w:tab w:val="left" w:pos="0" w:leader="none"/>
      </w:tabs>
      <w:outlineLvl w:val="3"/>
    </w:pPr>
    <w:rPr>
      <w:rFonts w:ascii="宋体" w:hAnsi="宋体"/>
      <w:b/>
      <w:sz w:val="24"/>
    </w:rPr>
  </w:style>
  <w:style w:type="paragraph" w:styleId="1010" w:customStyle="1">
    <w:name w:val="符号与编号"/>
    <w:basedOn w:val="668"/>
    <w:uiPriority w:val="99"/>
    <w:qFormat/>
    <w:pPr>
      <w:ind w:left="900" w:hanging="420"/>
      <w:spacing w:line="400" w:lineRule="atLeast"/>
      <w:tabs>
        <w:tab w:val="left" w:pos="900" w:leader="none"/>
      </w:tabs>
    </w:pPr>
    <w:rPr>
      <w:sz w:val="24"/>
    </w:rPr>
  </w:style>
  <w:style w:type="paragraph" w:styleId="1011" w:customStyle="1">
    <w:name w:val="font7"/>
    <w:basedOn w:val="668"/>
    <w:uiPriority w:val="99"/>
    <w:qFormat/>
    <w:pPr>
      <w:jc w:val="left"/>
      <w:spacing w:before="100" w:beforeAutospacing="1" w:after="100" w:afterAutospacing="1"/>
      <w:widowControl/>
    </w:pPr>
    <w:rPr>
      <w:rFonts w:ascii="宋体" w:hAnsi="宋体"/>
      <w:b/>
      <w:bCs/>
      <w:sz w:val="24"/>
    </w:rPr>
  </w:style>
  <w:style w:type="paragraph" w:styleId="1012" w:customStyle="1">
    <w:name w:val="马刚标题4"/>
    <w:basedOn w:val="985"/>
    <w:next w:val="668"/>
    <w:uiPriority w:val="99"/>
    <w:qFormat/>
    <w:pPr>
      <w:spacing w:before="100" w:after="40"/>
      <w:tabs>
        <w:tab w:val="clear" w:pos="567" w:leader="none"/>
        <w:tab w:val="clear" w:pos="735" w:leader="none"/>
        <w:tab w:val="left" w:pos="1050" w:leader="none"/>
      </w:tabs>
      <w:outlineLvl w:val="3"/>
    </w:pPr>
    <w:rPr>
      <w:b w:val="0"/>
    </w:rPr>
  </w:style>
  <w:style w:type="paragraph" w:styleId="1013" w:customStyle="1">
    <w:name w:val="正文 居中"/>
    <w:basedOn w:val="668"/>
    <w:uiPriority w:val="99"/>
    <w:qFormat/>
    <w:pPr>
      <w:jc w:val="center"/>
      <w:spacing w:line="360" w:lineRule="auto"/>
    </w:pPr>
    <w:rPr>
      <w:sz w:val="24"/>
      <w:szCs w:val="20"/>
    </w:rPr>
  </w:style>
  <w:style w:type="paragraph" w:styleId="1014" w:customStyle="1">
    <w:name w:val="Char1 Char Char Char"/>
    <w:basedOn w:val="668"/>
    <w:uiPriority w:val="99"/>
    <w:qFormat/>
    <w:rPr>
      <w:rFonts w:ascii="Tahoma" w:hAnsi="Tahoma"/>
      <w:sz w:val="24"/>
      <w:szCs w:val="20"/>
    </w:rPr>
  </w:style>
  <w:style w:type="paragraph" w:styleId="1015" w:customStyle="1">
    <w:name w:val="样式3"/>
    <w:basedOn w:val="668"/>
    <w:next w:val="668"/>
    <w:uiPriority w:val="99"/>
    <w:qFormat/>
    <w:pPr>
      <w:spacing w:line="360" w:lineRule="auto"/>
    </w:pPr>
    <w:rPr>
      <w:szCs w:val="20"/>
    </w:rPr>
  </w:style>
  <w:style w:type="paragraph" w:styleId="1016" w:customStyle="1">
    <w:name w:val="标题1，章节第一层"/>
    <w:basedOn w:val="980"/>
    <w:next w:val="980"/>
    <w:uiPriority w:val="99"/>
    <w:qFormat/>
    <w:pPr>
      <w:ind w:left="482"/>
      <w:tabs>
        <w:tab w:val="left" w:pos="693" w:leader="none"/>
      </w:tabs>
      <w:outlineLvl w:val="0"/>
    </w:pPr>
    <w:rPr>
      <w:color w:val="000000"/>
      <w:sz w:val="24"/>
      <w:szCs w:val="24"/>
    </w:rPr>
  </w:style>
  <w:style w:type="paragraph" w:styleId="1017" w:customStyle="1">
    <w:name w:val="华宇段落1 Char"/>
    <w:basedOn w:val="668"/>
    <w:uiPriority w:val="99"/>
    <w:qFormat/>
    <w:pPr>
      <w:ind w:firstLine="200"/>
      <w:spacing w:line="360" w:lineRule="auto"/>
    </w:pPr>
    <w:rPr>
      <w:bCs/>
      <w:sz w:val="24"/>
    </w:rPr>
  </w:style>
  <w:style w:type="paragraph" w:styleId="1018" w:customStyle="1">
    <w:name w:val="样式 标题 2第一章 标题 2Heading 2 HiddenHeading 2 CCBSheading 2H2h2..."/>
    <w:basedOn w:val="670"/>
    <w:uiPriority w:val="99"/>
    <w:qFormat/>
    <w:pPr>
      <w:ind w:left="360" w:hanging="360"/>
      <w:jc w:val="center"/>
      <w:keepNext/>
      <w:spacing w:before="260" w:beforeAutospacing="0" w:after="260" w:afterAutospacing="0"/>
      <w:widowControl w:val="off"/>
      <w:tabs>
        <w:tab w:val="left" w:pos="360" w:leader="none"/>
      </w:tabs>
    </w:pPr>
    <w:rPr>
      <w:rFonts w:ascii="黑体" w:hAnsi="Times New Roman" w:eastAsia="黑体"/>
      <w:b w:val="0"/>
      <w:bCs w:val="0"/>
      <w:sz w:val="32"/>
      <w:szCs w:val="20"/>
    </w:rPr>
  </w:style>
  <w:style w:type="paragraph" w:styleId="1019" w:customStyle="1">
    <w:name w:val="样式4 Char"/>
    <w:basedOn w:val="668"/>
    <w:uiPriority w:val="99"/>
    <w:qFormat/>
    <w:pPr>
      <w:ind w:firstLine="480"/>
      <w:jc w:val="left"/>
      <w:spacing w:line="360" w:lineRule="auto"/>
      <w:widowControl/>
    </w:pPr>
    <w:rPr>
      <w:rFonts w:cs="宋体"/>
      <w:color w:val="000000"/>
      <w:sz w:val="24"/>
    </w:rPr>
  </w:style>
  <w:style w:type="paragraph" w:styleId="1020" w:customStyle="1">
    <w:name w:val="正文 首行缩进:  2 字符 Char"/>
    <w:basedOn w:val="668"/>
    <w:uiPriority w:val="99"/>
    <w:qFormat/>
    <w:pPr>
      <w:ind w:firstLine="480"/>
      <w:spacing w:line="360" w:lineRule="auto"/>
    </w:pPr>
    <w:rPr>
      <w:rFonts w:cs="宋体"/>
      <w:sz w:val="24"/>
      <w:szCs w:val="20"/>
    </w:rPr>
  </w:style>
  <w:style w:type="paragraph" w:styleId="1021" w:customStyle="1">
    <w:name w:val="Char Char Char Char Char Char Char Char Char"/>
    <w:basedOn w:val="668"/>
    <w:uiPriority w:val="99"/>
    <w:qFormat/>
    <w:pPr>
      <w:ind w:left="360" w:hanging="360"/>
      <w:tabs>
        <w:tab w:val="left" w:pos="360" w:leader="none"/>
      </w:tabs>
    </w:pPr>
    <w:rPr>
      <w:sz w:val="24"/>
    </w:rPr>
  </w:style>
  <w:style w:type="paragraph" w:styleId="1022" w:customStyle="1">
    <w:name w:val="Char Char Char Char Char Char Char Char Char Char Char Char Char Char Char Char Char Char Char Char Char"/>
    <w:basedOn w:val="668"/>
    <w:uiPriority w:val="99"/>
    <w:qFormat/>
    <w:rPr>
      <w:rFonts w:ascii="Tahoma" w:hAnsi="Tahoma"/>
      <w:sz w:val="24"/>
      <w:szCs w:val="20"/>
    </w:rPr>
  </w:style>
  <w:style w:type="paragraph" w:styleId="1023" w:customStyle="1">
    <w:name w:val="样式 样式 首行缩进:  0.74 厘米 行距: 1.5 倍行距 + 段后: 0.5 行"/>
    <w:basedOn w:val="668"/>
    <w:uiPriority w:val="99"/>
    <w:qFormat/>
    <w:pPr>
      <w:ind w:firstLine="420"/>
      <w:spacing w:line="360" w:lineRule="auto"/>
    </w:pPr>
    <w:rPr>
      <w:rFonts w:ascii="楷体_GB2312" w:eastAsia="楷体_GB2312"/>
      <w:bCs/>
      <w:sz w:val="24"/>
      <w:szCs w:val="20"/>
    </w:rPr>
  </w:style>
  <w:style w:type="paragraph" w:styleId="1024" w:customStyle="1">
    <w:name w:val="默认段落字体 Para Char Char Char Char Char Char Char"/>
    <w:basedOn w:val="668"/>
    <w:uiPriority w:val="99"/>
    <w:qFormat/>
    <w:rPr>
      <w:rFonts w:ascii="Tahoma" w:hAnsi="Tahoma"/>
      <w:sz w:val="24"/>
      <w:szCs w:val="20"/>
    </w:rPr>
  </w:style>
  <w:style w:type="paragraph" w:styleId="1025" w:customStyle="1">
    <w:name w:val="标题5，章节第五层"/>
    <w:basedOn w:val="668"/>
    <w:next w:val="668"/>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26" w:customStyle="1">
    <w:name w:val="表格内文字"/>
    <w:basedOn w:val="668"/>
    <w:uiPriority w:val="99"/>
    <w:qFormat/>
    <w:pPr>
      <w:spacing w:line="300" w:lineRule="atLeast"/>
    </w:pPr>
    <w:rPr>
      <w:sz w:val="18"/>
    </w:rPr>
  </w:style>
  <w:style w:type="paragraph" w:styleId="1027" w:customStyle="1">
    <w:name w:val="段落"/>
    <w:uiPriority w:val="99"/>
    <w:qFormat/>
    <w:pPr>
      <w:ind w:firstLine="480"/>
      <w:jc w:val="both"/>
      <w:spacing w:before="120" w:after="120" w:line="360" w:lineRule="auto"/>
    </w:pPr>
    <w:rPr>
      <w:rFonts w:ascii="Times New Roman" w:hAnsi="Times New Roman" w:eastAsia="仿宋_GB2312" w:cs="Times New Roman"/>
      <w:sz w:val="24"/>
      <w:szCs w:val="24"/>
    </w:rPr>
  </w:style>
  <w:style w:type="paragraph" w:styleId="1028" w:customStyle="1">
    <w:name w:val="Char Char Char Char Char Char Char Char Char Char Char Char Char Char"/>
    <w:basedOn w:val="668"/>
    <w:uiPriority w:val="99"/>
    <w:qFormat/>
    <w:rPr>
      <w:rFonts w:ascii="Tahoma" w:hAnsi="Tahoma"/>
      <w:sz w:val="24"/>
      <w:szCs w:val="20"/>
    </w:rPr>
  </w:style>
  <w:style w:type="paragraph" w:styleId="1029" w:customStyle="1">
    <w:name w:val="标题2，章节第二层"/>
    <w:basedOn w:val="668"/>
    <w:next w:val="980"/>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30"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sz w:val="20"/>
      <w:szCs w:val="20"/>
    </w:rPr>
  </w:style>
  <w:style w:type="paragraph" w:styleId="1031" w:customStyle="1">
    <w:name w:val="zw"/>
    <w:basedOn w:val="668"/>
    <w:uiPriority w:val="99"/>
    <w:qFormat/>
    <w:pPr>
      <w:ind w:firstLine="480"/>
      <w:jc w:val="left"/>
      <w:spacing w:line="360" w:lineRule="auto"/>
      <w:widowControl/>
    </w:pPr>
    <w:rPr>
      <w:rFonts w:ascii="宋体" w:hAnsi="宋体"/>
      <w:bCs/>
      <w:sz w:val="24"/>
      <w:szCs w:val="20"/>
    </w:rPr>
  </w:style>
  <w:style w:type="paragraph" w:styleId="1032" w:customStyle="1">
    <w:name w:val="小四 段落 宋体 Char Char Char"/>
    <w:basedOn w:val="917"/>
    <w:uiPriority w:val="99"/>
    <w:qFormat/>
    <w:pPr>
      <w:ind w:right="-33" w:firstLine="545"/>
      <w:jc w:val="left"/>
      <w:spacing w:line="360" w:lineRule="auto"/>
      <w:tabs>
        <w:tab w:val="left" w:pos="360" w:leader="none"/>
        <w:tab w:val="clear" w:pos="2952" w:leader="none"/>
      </w:tabs>
    </w:pPr>
    <w:rPr>
      <w:sz w:val="24"/>
    </w:rPr>
  </w:style>
  <w:style w:type="paragraph" w:styleId="1033" w:customStyle="1">
    <w:name w:val="标准小四"/>
    <w:basedOn w:val="668"/>
    <w:uiPriority w:val="99"/>
    <w:qFormat/>
    <w:pPr>
      <w:ind w:firstLine="480"/>
      <w:spacing w:line="360" w:lineRule="auto"/>
    </w:pPr>
    <w:rPr>
      <w:rFonts w:ascii="Arial" w:hAnsi="Arial"/>
      <w:sz w:val="24"/>
      <w:szCs w:val="21"/>
    </w:rPr>
  </w:style>
  <w:style w:type="paragraph" w:styleId="1034" w:customStyle="1">
    <w:name w:val="Char Char Char Char Char Char Char"/>
    <w:basedOn w:val="668"/>
    <w:uiPriority w:val="99"/>
    <w:qFormat/>
    <w:rPr>
      <w:rFonts w:ascii="Tahoma" w:hAnsi="Tahoma"/>
      <w:sz w:val="24"/>
      <w:szCs w:val="20"/>
    </w:rPr>
  </w:style>
  <w:style w:type="paragraph" w:styleId="1035" w:customStyle="1">
    <w:name w:val="表格内容"/>
    <w:basedOn w:val="668"/>
    <w:uiPriority w:val="99"/>
    <w:qFormat/>
    <w:pPr>
      <w:jc w:val="center"/>
      <w:spacing w:before="60" w:line="300" w:lineRule="auto"/>
      <w:widowControl/>
    </w:pPr>
    <w:rPr>
      <w:szCs w:val="20"/>
    </w:rPr>
  </w:style>
  <w:style w:type="paragraph" w:styleId="1036" w:customStyle="1">
    <w:name w:val="条1"/>
    <w:basedOn w:val="668"/>
    <w:uiPriority w:val="99"/>
    <w:qFormat/>
    <w:pPr>
      <w:ind w:left="780" w:hanging="360"/>
      <w:spacing w:before="156" w:line="360" w:lineRule="auto"/>
      <w:tabs>
        <w:tab w:val="left" w:pos="780" w:leader="none"/>
      </w:tabs>
    </w:pPr>
    <w:rPr>
      <w:rFonts w:eastAsia="黑体"/>
      <w:sz w:val="24"/>
      <w:szCs w:val="20"/>
    </w:rPr>
  </w:style>
  <w:style w:type="paragraph" w:styleId="1037" w:customStyle="1">
    <w:name w:val="content_lineheight"/>
    <w:basedOn w:val="668"/>
    <w:uiPriority w:val="99"/>
    <w:qFormat/>
    <w:pPr>
      <w:jc w:val="left"/>
      <w:spacing w:before="100" w:beforeAutospacing="1" w:after="100" w:afterAutospacing="1"/>
      <w:widowControl/>
    </w:pPr>
    <w:rPr>
      <w:rFonts w:ascii="宋体" w:hAnsi="宋体"/>
      <w:sz w:val="24"/>
    </w:rPr>
  </w:style>
  <w:style w:type="paragraph" w:styleId="1038" w:customStyle="1">
    <w:name w:val="项目符号，二级"/>
    <w:basedOn w:val="980"/>
    <w:next w:val="980"/>
    <w:uiPriority w:val="99"/>
    <w:qFormat/>
    <w:pPr>
      <w:ind w:left="1337" w:right="-27" w:firstLine="480"/>
      <w:tabs>
        <w:tab w:val="left" w:pos="1211" w:leader="none"/>
        <w:tab w:val="left" w:pos="1337" w:leader="none"/>
      </w:tabs>
    </w:pPr>
    <w:rPr>
      <w:bCs w:val="0"/>
      <w:color w:val="000000"/>
      <w:sz w:val="24"/>
      <w:szCs w:val="24"/>
    </w:rPr>
  </w:style>
  <w:style w:type="paragraph" w:styleId="1039" w:customStyle="1">
    <w:name w:val="样式1"/>
    <w:basedOn w:val="668"/>
    <w:uiPriority w:val="99"/>
    <w:qFormat/>
    <w:pPr>
      <w:ind w:firstLine="480"/>
      <w:spacing w:line="300" w:lineRule="auto"/>
    </w:pPr>
    <w:rPr>
      <w:sz w:val="24"/>
    </w:rPr>
  </w:style>
  <w:style w:type="paragraph" w:styleId="1040" w:customStyle="1">
    <w:name w:val="项目符号，一级"/>
    <w:basedOn w:val="980"/>
    <w:next w:val="980"/>
    <w:uiPriority w:val="99"/>
    <w:qFormat/>
    <w:pPr>
      <w:ind w:left="376" w:firstLine="0"/>
      <w:spacing w:line="240" w:lineRule="atLeast"/>
      <w:tabs>
        <w:tab w:val="left" w:pos="1320" w:leader="none"/>
      </w:tabs>
    </w:pPr>
    <w:rPr>
      <w:bCs w:val="0"/>
      <w:color w:val="000000"/>
      <w:szCs w:val="24"/>
    </w:rPr>
  </w:style>
  <w:style w:type="paragraph" w:styleId="1041" w:customStyle="1">
    <w:name w:val="丁华正文"/>
    <w:basedOn w:val="931"/>
    <w:uiPriority w:val="99"/>
    <w:qFormat/>
    <w:pPr>
      <w:ind w:left="0" w:firstLine="510"/>
      <w:spacing w:after="0" w:line="360" w:lineRule="auto"/>
    </w:pPr>
    <w:rPr>
      <w:rFonts w:ascii="宋体" w:hAnsi="Arial"/>
      <w:b/>
      <w:color w:val="000000"/>
      <w:sz w:val="24"/>
      <w:szCs w:val="16"/>
    </w:rPr>
  </w:style>
  <w:style w:type="paragraph" w:styleId="1042" w:customStyle="1">
    <w:name w:val="丁华标题2"/>
    <w:basedOn w:val="670"/>
    <w:next w:val="1041"/>
    <w:uiPriority w:val="99"/>
    <w:qFormat/>
    <w:pPr>
      <w:ind w:left="567" w:hanging="567"/>
      <w:keepLines/>
      <w:keepNext/>
      <w:spacing w:before="120" w:beforeAutospacing="0" w:after="120" w:afterAutospacing="0" w:line="410" w:lineRule="auto"/>
      <w:widowControl w:val="off"/>
      <w:tabs>
        <w:tab w:val="left" w:pos="567" w:leader="none"/>
      </w:tabs>
    </w:pPr>
    <w:rPr>
      <w:rFonts w:ascii="Arial" w:hAnsi="Arial" w:eastAsia="黑体" w:cs="Times New Roman"/>
      <w:color w:val="000000"/>
      <w:sz w:val="28"/>
      <w:szCs w:val="20"/>
    </w:rPr>
  </w:style>
  <w:style w:type="paragraph" w:styleId="1043" w:customStyle="1">
    <w:name w:val="正文 + 宋体"/>
    <w:basedOn w:val="668"/>
    <w:uiPriority w:val="99"/>
    <w:qFormat/>
    <w:pPr>
      <w:ind w:firstLine="420"/>
      <w:spacing w:line="360" w:lineRule="auto"/>
    </w:pPr>
  </w:style>
  <w:style w:type="paragraph" w:styleId="1044" w:customStyle="1">
    <w:name w:val="方案正文"/>
    <w:basedOn w:val="668"/>
    <w:uiPriority w:val="99"/>
    <w:qFormat/>
    <w:pPr>
      <w:ind w:firstLine="359"/>
      <w:jc w:val="left"/>
      <w:spacing w:before="156" w:line="360" w:lineRule="auto"/>
    </w:pPr>
    <w:rPr>
      <w:rFonts w:ascii="Arial" w:hAnsi="Arial" w:cs="宋体"/>
      <w:sz w:val="24"/>
      <w:szCs w:val="21"/>
    </w:rPr>
  </w:style>
  <w:style w:type="paragraph" w:styleId="1045" w:customStyle="1">
    <w:name w:val="标准文本"/>
    <w:basedOn w:val="668"/>
    <w:uiPriority w:val="99"/>
    <w:qFormat/>
    <w:pPr>
      <w:ind w:firstLine="480"/>
      <w:spacing w:line="360" w:lineRule="auto"/>
    </w:pPr>
    <w:rPr>
      <w:rFonts w:cs="宋体"/>
      <w:sz w:val="24"/>
    </w:rPr>
  </w:style>
  <w:style w:type="paragraph" w:styleId="1046" w:customStyle="1">
    <w:name w:val="公文正文"/>
    <w:basedOn w:val="890"/>
    <w:uiPriority w:val="99"/>
    <w:qFormat/>
    <w:pPr>
      <w:ind w:left="0" w:firstLine="200"/>
      <w:spacing w:after="0"/>
    </w:pPr>
    <w:rPr>
      <w:rFonts w:ascii="仿宋_GB2312" w:hAnsi="宋体" w:eastAsia="仿宋_GB2312"/>
      <w:sz w:val="28"/>
      <w:lang w:val="en-US"/>
    </w:rPr>
  </w:style>
  <w:style w:type="paragraph" w:styleId="1047" w:customStyle="1">
    <w:name w:val="公文标题 2"/>
    <w:basedOn w:val="668"/>
    <w:next w:val="1046"/>
    <w:uiPriority w:val="99"/>
    <w:qFormat/>
    <w:pPr>
      <w:outlineLvl w:val="1"/>
    </w:pPr>
    <w:rPr>
      <w:rFonts w:ascii="仿宋_GB2312" w:hAnsi="宋体" w:eastAsia="仿宋_GB2312"/>
      <w:sz w:val="28"/>
    </w:rPr>
  </w:style>
  <w:style w:type="paragraph" w:styleId="1048" w:customStyle="1">
    <w:name w:val="默认段落字体 Para Char"/>
    <w:basedOn w:val="668"/>
    <w:uiPriority w:val="99"/>
    <w:qFormat/>
    <w:pPr>
      <w:spacing w:line="360" w:lineRule="auto"/>
    </w:pPr>
    <w:rPr>
      <w:sz w:val="24"/>
    </w:rPr>
  </w:style>
  <w:style w:type="paragraph" w:styleId="1049" w:customStyle="1">
    <w:name w:val="样式2"/>
    <w:basedOn w:val="668"/>
    <w:uiPriority w:val="99"/>
    <w:qFormat/>
    <w:pPr>
      <w:ind w:left="200"/>
      <w:spacing w:line="360" w:lineRule="auto"/>
    </w:pPr>
    <w:rPr>
      <w:rFonts w:ascii="宋体" w:hAnsi="宋体"/>
      <w:b/>
      <w:sz w:val="24"/>
    </w:rPr>
  </w:style>
  <w:style w:type="paragraph" w:styleId="1050" w:customStyle="1">
    <w:name w:val="样式 段后: 0.5 行 左  0.75 字符"/>
    <w:basedOn w:val="668"/>
    <w:uiPriority w:val="99"/>
    <w:qFormat/>
    <w:pPr>
      <w:ind w:firstLine="420"/>
      <w:spacing w:line="360" w:lineRule="auto"/>
      <w:widowControl/>
    </w:pPr>
    <w:rPr>
      <w:rFonts w:hAnsi="Arial" w:cs="Arial"/>
      <w:szCs w:val="21"/>
    </w:rPr>
  </w:style>
  <w:style w:type="paragraph" w:styleId="1051" w:customStyle="1">
    <w:name w:val="项目符号：一级"/>
    <w:basedOn w:val="980"/>
    <w:next w:val="980"/>
    <w:uiPriority w:val="99"/>
    <w:qFormat/>
    <w:pPr>
      <w:ind w:right="-134"/>
    </w:pPr>
    <w:rPr>
      <w:bCs w:val="0"/>
    </w:rPr>
  </w:style>
  <w:style w:type="paragraph" w:styleId="1052" w:customStyle="1">
    <w:name w:val="标题 4宋体"/>
    <w:basedOn w:val="672"/>
    <w:uiPriority w:val="99"/>
    <w:qFormat/>
    <w:pPr>
      <w:jc w:val="left"/>
      <w:keepLines w:val="0"/>
      <w:spacing w:before="0" w:after="0" w:line="360" w:lineRule="auto"/>
    </w:pPr>
    <w:rPr>
      <w:rFonts w:ascii="宋体" w:hAnsi="宋体" w:eastAsia="宋体" w:cs="Times New Roman"/>
      <w:color w:val="000000"/>
      <w:sz w:val="24"/>
      <w:szCs w:val="20"/>
    </w:rPr>
  </w:style>
  <w:style w:type="paragraph" w:styleId="1053" w:customStyle="1">
    <w:name w:val="默认段落字体 Para Char Char Char Char Char Char Char Char Char1 Char Char Char Char Char Char Char"/>
    <w:basedOn w:val="933"/>
    <w:uiPriority w:val="99"/>
    <w:qFormat/>
  </w:style>
  <w:style w:type="paragraph" w:styleId="1054" w:customStyle="1">
    <w:name w:val="a0"/>
    <w:basedOn w:val="668"/>
    <w:uiPriority w:val="99"/>
    <w:qFormat/>
    <w:pPr>
      <w:spacing w:before="100" w:beforeAutospacing="1" w:after="100" w:afterAutospacing="1"/>
      <w:widowControl/>
    </w:pPr>
    <w:rPr>
      <w:rFonts w:ascii="宋体" w:hAnsi="宋体" w:cs="宋体"/>
      <w:sz w:val="24"/>
    </w:rPr>
  </w:style>
  <w:style w:type="paragraph" w:styleId="1055" w:customStyle="1">
    <w:name w:val="Char1"/>
    <w:basedOn w:val="668"/>
    <w:uiPriority w:val="99"/>
    <w:qFormat/>
    <w:rPr>
      <w:rFonts w:ascii="仿宋_GB2312" w:eastAsia="仿宋_GB2312"/>
      <w:b/>
      <w:sz w:val="32"/>
      <w:szCs w:val="32"/>
    </w:rPr>
  </w:style>
  <w:style w:type="paragraph" w:styleId="1056" w:customStyle="1">
    <w:name w:val="列出段落3"/>
    <w:basedOn w:val="668"/>
    <w:uiPriority w:val="99"/>
    <w:qFormat/>
    <w:pPr>
      <w:contextualSpacing/>
      <w:ind w:left="720"/>
      <w:jc w:val="left"/>
      <w:widowControl/>
    </w:pPr>
    <w:rPr>
      <w:rFonts w:ascii="Arial" w:hAnsi="Arial" w:eastAsia="黑体"/>
      <w:sz w:val="24"/>
      <w:lang w:eastAsia="en-US"/>
    </w:rPr>
  </w:style>
  <w:style w:type="paragraph" w:styleId="1057" w:customStyle="1">
    <w:name w:val="部分1"/>
    <w:basedOn w:val="668"/>
    <w:uiPriority w:val="99"/>
    <w:qFormat/>
    <w:pPr>
      <w:jc w:val="center"/>
      <w:keepNext/>
      <w:pageBreakBefore/>
      <w:spacing w:line="360" w:lineRule="auto"/>
      <w:tabs>
        <w:tab w:val="left" w:pos="360" w:leader="none"/>
      </w:tabs>
      <w:outlineLvl w:val="0"/>
    </w:pPr>
    <w:rPr>
      <w:rFonts w:eastAsia="黑体"/>
      <w:b/>
      <w:sz w:val="36"/>
      <w:szCs w:val="20"/>
    </w:rPr>
  </w:style>
  <w:style w:type="paragraph" w:styleId="1058" w:customStyle="1">
    <w:name w:val="正文文本 New New"/>
    <w:basedOn w:val="668"/>
    <w:uiPriority w:val="99"/>
    <w:qFormat/>
    <w:pPr>
      <w:ind w:firstLine="200"/>
      <w:spacing w:before="60" w:after="60" w:line="360" w:lineRule="auto"/>
      <w:widowControl/>
    </w:pPr>
    <w:rPr>
      <w:rFonts w:eastAsia="华文楷体"/>
      <w:sz w:val="24"/>
    </w:rPr>
  </w:style>
  <w:style w:type="paragraph" w:styleId="1059" w:customStyle="1">
    <w:name w:val="正文 New New New New New New New New New New New New New New New New New New New New New New New New New New New New New"/>
    <w:uiPriority w:val="99"/>
    <w:qFormat/>
    <w:pPr>
      <w:jc w:val="both"/>
      <w:spacing w:line="420" w:lineRule="exact"/>
      <w:widowControl w:val="off"/>
    </w:pPr>
    <w:rPr>
      <w:rFonts w:ascii="Times New Roman" w:hAnsi="Times New Roman" w:eastAsia="宋体" w:cs="Times New Roman"/>
      <w:sz w:val="24"/>
      <w:szCs w:val="24"/>
    </w:rPr>
  </w:style>
  <w:style w:type="paragraph" w:styleId="1060" w:customStyle="1">
    <w:name w:val="正文lzq"/>
    <w:basedOn w:val="668"/>
    <w:uiPriority w:val="99"/>
    <w:qFormat/>
    <w:pPr>
      <w:ind w:firstLine="480"/>
      <w:spacing w:line="360" w:lineRule="auto"/>
    </w:pPr>
    <w:rPr>
      <w:sz w:val="24"/>
      <w:szCs w:val="20"/>
    </w:rPr>
  </w:style>
  <w:style w:type="paragraph" w:styleId="1061" w:customStyle="1">
    <w:name w:val="插图"/>
    <w:basedOn w:val="668"/>
    <w:uiPriority w:val="99"/>
    <w:qFormat/>
    <w:pPr>
      <w:jc w:val="center"/>
      <w:tabs>
        <w:tab w:val="left" w:pos="1620" w:leader="none"/>
      </w:tabs>
    </w:pPr>
    <w:rPr>
      <w:bCs/>
      <w:color w:val="000000"/>
      <w:szCs w:val="22"/>
    </w:rPr>
  </w:style>
  <w:style w:type="paragraph" w:styleId="1062" w:customStyle="1">
    <w:name w:val="正文缩进2字符"/>
    <w:basedOn w:val="668"/>
    <w:uiPriority w:val="99"/>
    <w:qFormat/>
    <w:pPr>
      <w:ind w:firstLine="200"/>
      <w:spacing w:line="300" w:lineRule="auto"/>
    </w:pPr>
    <w:rPr>
      <w:rFonts w:ascii="仿宋_GB2312" w:eastAsia="仿宋_GB2312"/>
      <w:sz w:val="32"/>
      <w:szCs w:val="32"/>
    </w:rPr>
  </w:style>
  <w:style w:type="paragraph" w:styleId="1063" w:customStyle="1">
    <w:name w:val="马刚标题1"/>
    <w:basedOn w:val="669"/>
    <w:next w:val="668"/>
    <w:uiPriority w:val="99"/>
    <w:qFormat/>
    <w:pPr>
      <w:ind w:left="567" w:hanging="567"/>
      <w:jc w:val="left"/>
      <w:spacing w:before="400" w:after="120" w:line="576" w:lineRule="auto"/>
      <w:tabs>
        <w:tab w:val="left" w:pos="315" w:leader="none"/>
        <w:tab w:val="left" w:pos="567" w:leader="none"/>
      </w:tabs>
    </w:pPr>
    <w:rPr>
      <w:rFonts w:ascii="Times New Roman" w:hAnsi="Times New Roman" w:eastAsia="黑体" w:cs="Times New Roman"/>
      <w:sz w:val="32"/>
      <w:szCs w:val="20"/>
    </w:rPr>
  </w:style>
  <w:style w:type="paragraph" w:styleId="1064" w:customStyle="1">
    <w:name w:val="正文缩进2格"/>
    <w:basedOn w:val="668"/>
    <w:uiPriority w:val="99"/>
    <w:qFormat/>
    <w:pPr>
      <w:ind w:firstLine="639"/>
      <w:spacing w:line="600" w:lineRule="exact"/>
    </w:pPr>
    <w:rPr>
      <w:rFonts w:ascii="仿宋_GB2312" w:hAnsi="宋体" w:eastAsia="仿宋_GB2312"/>
      <w:sz w:val="31"/>
      <w:szCs w:val="28"/>
    </w:rPr>
  </w:style>
  <w:style w:type="paragraph" w:styleId="1065" w:customStyle="1">
    <w:name w:val="flType"/>
    <w:basedOn w:val="1003"/>
    <w:uiPriority w:val="99"/>
    <w:qFormat/>
    <w:pPr>
      <w:spacing w:after="284"/>
    </w:pPr>
    <w:rPr>
      <w:rFonts w:eastAsia="宋体"/>
      <w:b w:val="0"/>
    </w:rPr>
  </w:style>
  <w:style w:type="character" w:styleId="1066">
    <w:name w:val="annotation reference"/>
    <w:semiHidden/>
    <w:unhideWhenUsed/>
    <w:qFormat/>
    <w:rPr>
      <w:sz w:val="21"/>
    </w:rPr>
  </w:style>
  <w:style w:type="character" w:styleId="1067">
    <w:name w:val="line number"/>
    <w:semiHidden/>
    <w:unhideWhenUsed/>
    <w:qFormat/>
    <w:rPr>
      <w:lang w:eastAsia="en-US"/>
    </w:rPr>
  </w:style>
  <w:style w:type="character" w:styleId="1068" w:customStyle="1">
    <w:name w:val="页脚 字符1"/>
    <w:basedOn w:val="678"/>
    <w:uiPriority w:val="99"/>
    <w:semiHidden/>
    <w:qFormat/>
    <w:rPr>
      <w:rFonts w:ascii="Times New Roman" w:hAnsi="Times New Roman" w:eastAsia="宋体" w:cs="Times New Roman"/>
      <w:sz w:val="18"/>
      <w:szCs w:val="18"/>
    </w:rPr>
  </w:style>
  <w:style w:type="character" w:styleId="1069" w:customStyle="1">
    <w:name w:val="纯文本 Char"/>
    <w:basedOn w:val="678"/>
    <w:semiHidden/>
    <w:qFormat/>
    <w:rPr>
      <w:rFonts w:hint="eastAsia" w:ascii="宋体" w:hAnsi="Courier New" w:eastAsia="宋体" w:cs="Courier New"/>
      <w:szCs w:val="21"/>
    </w:rPr>
  </w:style>
  <w:style w:type="character" w:styleId="1070" w:customStyle="1">
    <w:name w:val="批注主题 Char"/>
    <w:basedOn w:val="915"/>
    <w:semiHidden/>
    <w:qFormat/>
    <w:rPr>
      <w:rFonts w:hint="default" w:ascii="Times New Roman" w:hAnsi="Times New Roman" w:eastAsia="宋体" w:cs="Times New Roman"/>
      <w:b/>
      <w:bCs/>
      <w:szCs w:val="20"/>
    </w:rPr>
  </w:style>
  <w:style w:type="character" w:styleId="1071" w:customStyle="1">
    <w:name w:val="不明显强调1"/>
    <w:qFormat/>
    <w:rPr>
      <w:i/>
      <w:iCs/>
    </w:rPr>
  </w:style>
  <w:style w:type="character" w:styleId="1072" w:customStyle="1">
    <w:name w:val="明显强调1"/>
    <w:qFormat/>
    <w:rPr>
      <w:b/>
      <w:bCs/>
    </w:rPr>
  </w:style>
  <w:style w:type="character" w:styleId="1073" w:customStyle="1">
    <w:name w:val="不明显参考1"/>
    <w:qFormat/>
    <w:rPr>
      <w:smallCaps/>
    </w:rPr>
  </w:style>
  <w:style w:type="character" w:styleId="1074" w:customStyle="1">
    <w:name w:val="明显参考1"/>
    <w:qFormat/>
    <w:rPr>
      <w:smallCaps/>
      <w:spacing w:val="5"/>
      <w:u w:val="single"/>
    </w:rPr>
  </w:style>
  <w:style w:type="character" w:styleId="1075" w:customStyle="1">
    <w:name w:val="书籍标题1"/>
    <w:qFormat/>
    <w:rPr>
      <w:i/>
      <w:iCs/>
      <w:smallCaps/>
      <w:spacing w:val="5"/>
    </w:rPr>
  </w:style>
  <w:style w:type="character" w:styleId="1076" w:customStyle="1">
    <w:name w:val="标题 2 Char1"/>
    <w:basedOn w:val="678"/>
    <w:qFormat/>
    <w:rPr>
      <w:rFonts w:hint="default" w:ascii="Arial" w:hAnsi="Arial" w:eastAsia="黑体" w:cs="Arial"/>
      <w:b/>
      <w:bCs/>
      <w:sz w:val="32"/>
      <w:szCs w:val="32"/>
      <w:lang w:val="en-US" w:eastAsia="zh-CN" w:bidi="ar-SA"/>
    </w:rPr>
  </w:style>
  <w:style w:type="character" w:styleId="1077" w:customStyle="1">
    <w:name w:val="short_text1"/>
    <w:qFormat/>
    <w:rPr>
      <w:sz w:val="23"/>
      <w:szCs w:val="23"/>
    </w:rPr>
  </w:style>
  <w:style w:type="character" w:styleId="1078" w:customStyle="1">
    <w:name w:val="font161"/>
    <w:qFormat/>
    <w:rPr>
      <w:b/>
      <w:bCs w:val="0"/>
      <w:sz w:val="32"/>
    </w:rPr>
  </w:style>
  <w:style w:type="character" w:styleId="1079" w:customStyle="1">
    <w:name w:val="bookmark"/>
    <w:basedOn w:val="678"/>
    <w:qFormat/>
  </w:style>
  <w:style w:type="character" w:styleId="1080" w:customStyle="1">
    <w:name w:val="未处理的提及1"/>
    <w:uiPriority w:val="99"/>
    <w:qFormat/>
    <w:rPr>
      <w:color w:val="605e5c"/>
      <w:shd w:val="clear" w:color="auto" w:fill="e1dfdd"/>
    </w:rPr>
  </w:style>
  <w:style w:type="character" w:styleId="1081" w:customStyle="1">
    <w:name w:val="批注主题 Char1"/>
    <w:basedOn w:val="915"/>
    <w:qFormat/>
    <w:rPr>
      <w:rFonts w:hint="eastAsia" w:ascii="宋体" w:hAnsi="Times New Roman" w:eastAsia="宋体" w:cs="Times New Roman"/>
      <w:b/>
      <w:bCs/>
      <w:sz w:val="28"/>
      <w:szCs w:val="20"/>
    </w:rPr>
  </w:style>
  <w:style w:type="character" w:styleId="1082" w:customStyle="1">
    <w:name w:val="副标题 Char1"/>
    <w:basedOn w:val="678"/>
    <w:qFormat/>
    <w:rPr>
      <w:rFonts w:hint="default" w:ascii="Cambria" w:hAnsi="Cambria" w:cs="Times New Roman"/>
      <w:b/>
      <w:bCs/>
      <w:sz w:val="32"/>
      <w:szCs w:val="32"/>
    </w:rPr>
  </w:style>
  <w:style w:type="character" w:styleId="1083" w:customStyle="1">
    <w:name w:val="明显引用 Char1"/>
    <w:basedOn w:val="678"/>
    <w:uiPriority w:val="30"/>
    <w:qFormat/>
    <w:rPr>
      <w:b/>
      <w:bCs/>
      <w:i/>
      <w:iCs/>
      <w:color w:val="4f81bd"/>
      <w:sz w:val="21"/>
    </w:rPr>
  </w:style>
  <w:style w:type="character" w:styleId="1084" w:customStyle="1">
    <w:name w:val="引用 Char1"/>
    <w:basedOn w:val="678"/>
    <w:uiPriority w:val="29"/>
    <w:qFormat/>
    <w:rPr>
      <w:i/>
      <w:iCs/>
      <w:color w:val="000000"/>
      <w:sz w:val="21"/>
    </w:rPr>
  </w:style>
  <w:style w:type="character" w:styleId="1085" w:customStyle="1">
    <w:name w:val="标题 3 Char2"/>
    <w:rPr>
      <w:rFonts w:hint="eastAsia" w:ascii="宋体" w:hAnsi="宋体" w:eastAsia="宋体"/>
      <w:b/>
      <w:bCs/>
      <w:sz w:val="32"/>
      <w:szCs w:val="32"/>
      <w:lang w:val="en-US" w:eastAsia="zh-CN" w:bidi="ar-SA"/>
    </w:rPr>
  </w:style>
  <w:style w:type="character" w:styleId="1086" w:customStyle="1">
    <w:name w:val="font11"/>
    <w:qFormat/>
    <w:rPr>
      <w:rFonts w:hint="eastAsia" w:ascii="宋体" w:hAnsi="宋体" w:eastAsia="宋体" w:cs="宋体"/>
      <w:strike w:val="0"/>
      <w:color w:val="000000"/>
      <w:sz w:val="24"/>
      <w:szCs w:val="24"/>
      <w:u w:val="none"/>
      <w:vertAlign w:val="superscript"/>
      <w:lang w:eastAsia="en-US"/>
    </w:rPr>
  </w:style>
  <w:style w:type="character" w:styleId="1087" w:customStyle="1">
    <w:name w:val="标准文本 Char Char"/>
    <w:rPr>
      <w:rFonts w:hint="eastAsia" w:ascii="宋体" w:hAnsi="宋体" w:eastAsia="宋体" w:cs="宋体"/>
      <w:sz w:val="24"/>
      <w:szCs w:val="24"/>
      <w:lang w:val="en-US" w:eastAsia="zh-CN" w:bidi="ar-SA"/>
    </w:rPr>
  </w:style>
  <w:style w:type="character" w:styleId="1088" w:customStyle="1">
    <w:name w:val="小四 段落 宋体 Char1"/>
    <w:rPr>
      <w:rFonts w:hint="eastAsia" w:ascii="宋体" w:hAnsi="宋体" w:eastAsia="宋体"/>
      <w:sz w:val="24"/>
      <w:szCs w:val="24"/>
      <w:lang w:val="en-US" w:eastAsia="zh-CN" w:bidi="ar-SA"/>
    </w:rPr>
  </w:style>
  <w:style w:type="character" w:styleId="1089" w:customStyle="1">
    <w:name w:val="Title1 Char"/>
    <w:rPr>
      <w:rFonts w:hint="eastAsia" w:ascii="宋体" w:hAnsi="宋体" w:eastAsia="宋体"/>
      <w:b/>
      <w:bCs/>
      <w:sz w:val="44"/>
      <w:szCs w:val="44"/>
      <w:lang w:val="en-US" w:eastAsia="zh-CN" w:bidi="ar-SA"/>
    </w:rPr>
  </w:style>
  <w:style w:type="character" w:styleId="1090" w:customStyle="1">
    <w:name w:val="style131"/>
    <w:rPr>
      <w:rFonts w:hint="default" w:ascii="Times New Roman" w:hAnsi="Times New Roman" w:cs="Times New Roman"/>
      <w:sz w:val="18"/>
      <w:szCs w:val="18"/>
    </w:rPr>
  </w:style>
  <w:style w:type="character" w:styleId="1091" w:customStyle="1">
    <w:name w:val="t1"/>
  </w:style>
  <w:style w:type="character" w:styleId="1092" w:customStyle="1">
    <w:name w:val="标准小四 Char Char"/>
    <w:rPr>
      <w:rFonts w:hint="default" w:ascii="Arial" w:hAnsi="Arial" w:eastAsia="宋体" w:cs="Arial"/>
      <w:sz w:val="24"/>
      <w:szCs w:val="21"/>
      <w:lang w:val="en-US" w:eastAsia="zh-CN" w:bidi="ar-SA"/>
    </w:rPr>
  </w:style>
  <w:style w:type="character" w:styleId="1093" w:customStyle="1">
    <w:name w:val="正文 + 宋体 Char"/>
    <w:rPr>
      <w:rFonts w:hint="eastAsia" w:ascii="宋体" w:hAnsi="宋体" w:eastAsia="宋体"/>
      <w:sz w:val="21"/>
      <w:szCs w:val="24"/>
      <w:lang w:val="en-US" w:eastAsia="zh-CN" w:bidi="ar-SA"/>
    </w:rPr>
  </w:style>
  <w:style w:type="character" w:styleId="1094" w:customStyle="1">
    <w:name w:val="纯文本 Char Char Char"/>
    <w:rPr>
      <w:rFonts w:hint="eastAsia" w:ascii="宋体" w:hAnsi="Courier New" w:eastAsia="宋体"/>
      <w:sz w:val="21"/>
      <w:szCs w:val="21"/>
      <w:lang w:val="en-US" w:eastAsia="zh-CN" w:bidi="ar-SA"/>
    </w:rPr>
  </w:style>
  <w:style w:type="character" w:styleId="1095" w:customStyle="1">
    <w:name w:val="样式 宋体 小四"/>
    <w:rPr>
      <w:rFonts w:hint="eastAsia" w:ascii="宋体" w:hAnsi="宋体" w:eastAsia="宋体"/>
      <w:sz w:val="24"/>
    </w:rPr>
  </w:style>
  <w:style w:type="character" w:styleId="1096" w:customStyle="1">
    <w:name w:val="textcontents"/>
    <w:rPr>
      <w:lang w:eastAsia="en-US"/>
    </w:rPr>
  </w:style>
  <w:style w:type="character" w:styleId="1097" w:customStyle="1">
    <w:name w:val="特点 Char1"/>
    <w:rPr>
      <w:rFonts w:hint="eastAsia" w:ascii="宋体" w:hAnsi="宋体" w:eastAsia="宋体"/>
      <w:sz w:val="21"/>
      <w:lang w:val="en-US" w:eastAsia="zh-CN" w:bidi="ar-SA"/>
    </w:rPr>
  </w:style>
  <w:style w:type="character" w:styleId="1098" w:customStyle="1">
    <w:name w:val="subtitle1"/>
    <w:rPr>
      <w:rFonts w:hint="default" w:ascii="Georgia" w:hAnsi="Georgia"/>
      <w:b/>
      <w:bCs/>
      <w:color w:val="666666"/>
      <w:sz w:val="18"/>
      <w:szCs w:val="18"/>
    </w:rPr>
  </w:style>
  <w:style w:type="character" w:styleId="1099" w:customStyle="1">
    <w:name w:val="华宇段落1 Char Char Char"/>
    <w:rPr>
      <w:rFonts w:hint="eastAsia" w:ascii="宋体" w:hAnsi="宋体" w:eastAsia="宋体"/>
      <w:bCs/>
      <w:sz w:val="24"/>
      <w:szCs w:val="24"/>
      <w:lang w:val="en-US" w:eastAsia="zh-CN" w:bidi="ar-SA"/>
    </w:rPr>
  </w:style>
  <w:style w:type="character" w:styleId="1100" w:customStyle="1">
    <w:name w:val="小四 段落 宋体 Char Char Char Char1"/>
    <w:rPr>
      <w:rFonts w:hint="eastAsia" w:ascii="宋体" w:hAnsi="宋体" w:eastAsia="宋体"/>
      <w:sz w:val="24"/>
      <w:szCs w:val="24"/>
      <w:lang w:val="en-US" w:eastAsia="zh-CN" w:bidi="ar-SA"/>
    </w:rPr>
  </w:style>
  <w:style w:type="character" w:styleId="1101" w:customStyle="1">
    <w:name w:val="ih151"/>
    <w:rPr>
      <w:strike w:val="0"/>
      <w:color w:val="666666"/>
      <w:sz w:val="18"/>
      <w:szCs w:val="18"/>
      <w:u w:val="none"/>
    </w:rPr>
  </w:style>
  <w:style w:type="character" w:styleId="1102" w:customStyle="1">
    <w:name w:val="Char Char2"/>
    <w:rPr>
      <w:rFonts w:hint="eastAsia" w:ascii="宋体" w:hAnsi="Courier New" w:eastAsia="宋体"/>
      <w:sz w:val="21"/>
      <w:szCs w:val="21"/>
      <w:lang w:val="en-US" w:eastAsia="zh-CN" w:bidi="ar-SA"/>
    </w:rPr>
  </w:style>
  <w:style w:type="character" w:styleId="11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宋体" w:hAnsi="宋体" w:eastAsia="宋体"/>
      <w:b/>
      <w:bCs/>
      <w:sz w:val="32"/>
      <w:szCs w:val="32"/>
      <w:lang w:val="en-US" w:eastAsia="zh-CN" w:bidi="ar-SA"/>
    </w:rPr>
  </w:style>
  <w:style w:type="character" w:styleId="1104" w:customStyle="1">
    <w:name w:val="content_lineheight1"/>
    <w:rPr>
      <w:lang w:eastAsia="en-US"/>
    </w:rPr>
  </w:style>
  <w:style w:type="character" w:styleId="1105" w:customStyle="1">
    <w:name w:val="小四 段落 宋体 Char Char Char Char Char Char Char Char"/>
    <w:rPr>
      <w:rFonts w:hint="eastAsia" w:ascii="宋体" w:hAnsi="宋体" w:eastAsia="宋体"/>
      <w:sz w:val="24"/>
      <w:szCs w:val="24"/>
      <w:lang w:val="en-US" w:eastAsia="zh-CN" w:bidi="ar-SA"/>
    </w:rPr>
  </w:style>
  <w:style w:type="character" w:styleId="1106" w:customStyle="1">
    <w:name w:val="font01"/>
    <w:rPr>
      <w:rFonts w:hint="eastAsia" w:ascii="宋体" w:hAnsi="宋体" w:eastAsia="宋体" w:cs="宋体"/>
      <w:strike w:val="0"/>
      <w:color w:val="000000"/>
      <w:sz w:val="24"/>
      <w:szCs w:val="24"/>
      <w:u w:val="none"/>
      <w:vertAlign w:val="subscript"/>
      <w:lang w:eastAsia="en-US"/>
    </w:rPr>
  </w:style>
  <w:style w:type="character" w:styleId="1107" w:customStyle="1">
    <w:name w:val="font21"/>
    <w:qFormat/>
    <w:rPr>
      <w:rFonts w:hint="default" w:ascii="Times New Roman" w:hAnsi="Times New Roman" w:cs="Times New Roman"/>
      <w:strike w:val="0"/>
      <w:color w:val="000000"/>
      <w:sz w:val="24"/>
      <w:szCs w:val="24"/>
      <w:u w:val="none"/>
      <w:lang w:eastAsia="en-US"/>
    </w:rPr>
  </w:style>
  <w:style w:type="character" w:styleId="1108" w:customStyle="1">
    <w:name w:val="Plain Text Char"/>
    <w:rPr>
      <w:rFonts w:hint="eastAsia" w:ascii="宋体" w:hAnsi="Courier New" w:eastAsia="宋体"/>
      <w:sz w:val="21"/>
    </w:rPr>
  </w:style>
  <w:style w:type="character" w:styleId="1109" w:customStyle="1">
    <w:name w:val="小四 段落 宋体 Char Char Char1"/>
    <w:rPr>
      <w:rFonts w:hint="eastAsia" w:ascii="宋体" w:hAnsi="宋体" w:eastAsia="宋体"/>
      <w:sz w:val="24"/>
      <w:szCs w:val="24"/>
      <w:lang w:val="en-US" w:eastAsia="zh-CN" w:bidi="ar-SA"/>
    </w:rPr>
  </w:style>
  <w:style w:type="character" w:styleId="1110" w:customStyle="1">
    <w:name w:val="2nd level Char"/>
    <w:rPr>
      <w:rFonts w:hint="default" w:ascii="Arial" w:hAnsi="Arial" w:eastAsia="黑体" w:cs="Arial"/>
      <w:b/>
      <w:bCs/>
      <w:sz w:val="32"/>
      <w:szCs w:val="32"/>
      <w:lang w:val="en-US" w:eastAsia="zh-CN" w:bidi="ar-SA"/>
    </w:rPr>
  </w:style>
  <w:style w:type="character" w:styleId="1111" w:customStyle="1">
    <w:name w:val="normalfont1"/>
    <w:rPr>
      <w:rFonts w:hint="default" w:ascii="ˎ̥" w:hAnsi="ˎ̥"/>
      <w:strike w:val="0"/>
      <w:sz w:val="18"/>
      <w:szCs w:val="18"/>
      <w:u w:val="none"/>
    </w:rPr>
  </w:style>
  <w:style w:type="character" w:styleId="1112" w:customStyle="1">
    <w:name w:val="style81"/>
    <w:qFormat/>
    <w:rPr>
      <w:sz w:val="21"/>
      <w:szCs w:val="21"/>
    </w:rPr>
  </w:style>
  <w:style w:type="character" w:styleId="1113" w:customStyle="1">
    <w:name w:val="font31"/>
    <w:rPr>
      <w:rFonts w:hint="eastAsia" w:ascii="宋体" w:hAnsi="宋体" w:eastAsia="宋体" w:cs="宋体"/>
      <w:strike w:val="0"/>
      <w:color w:val="000000"/>
      <w:sz w:val="24"/>
      <w:szCs w:val="24"/>
      <w:u w:val="none"/>
      <w:lang w:eastAsia="en-US"/>
    </w:rPr>
  </w:style>
  <w:style w:type="character" w:styleId="1114" w:customStyle="1">
    <w:name w:val="标题 3 Char1"/>
    <w:rPr>
      <w:rFonts w:hint="eastAsia" w:ascii="宋体" w:hAnsi="宋体" w:eastAsia="宋体"/>
      <w:b/>
      <w:bCs/>
      <w:sz w:val="32"/>
      <w:szCs w:val="32"/>
      <w:lang w:val="en-US" w:eastAsia="zh-CN" w:bidi="ar-SA"/>
    </w:rPr>
  </w:style>
  <w:style w:type="character" w:styleId="1115" w:customStyle="1">
    <w:name w:val="3zw"/>
    <w:rPr>
      <w:lang w:eastAsia="en-US"/>
    </w:rPr>
  </w:style>
  <w:style w:type="character" w:styleId="1116" w:customStyle="1">
    <w:name w:val="title_emph1"/>
    <w:rPr>
      <w:rFonts w:hint="default" w:ascii="Arial" w:hAnsi="Arial" w:cs="Arial"/>
      <w:b/>
      <w:bCs/>
      <w:sz w:val="18"/>
      <w:szCs w:val="18"/>
    </w:rPr>
  </w:style>
  <w:style w:type="character" w:styleId="1117" w:customStyle="1">
    <w:name w:val="rvts24"/>
    <w:rPr>
      <w:rFonts w:hint="default" w:ascii="KNLe" w:hAnsi="KNLe"/>
      <w:u w:val="single"/>
    </w:rPr>
  </w:style>
  <w:style w:type="character" w:styleId="1118" w:customStyle="1">
    <w:name w:val="rvts15"/>
    <w:rPr>
      <w:rFonts w:hint="default" w:ascii="KNLe" w:hAnsi="KNLe"/>
      <w:color w:val="000000"/>
      <w:sz w:val="20"/>
      <w:szCs w:val="20"/>
      <w:lang w:eastAsia="en-US"/>
    </w:rPr>
  </w:style>
  <w:style w:type="character" w:styleId="1119" w:customStyle="1">
    <w:name w:val="not([class*=suffix])"/>
    <w:rPr>
      <w:sz w:val="19"/>
      <w:szCs w:val="19"/>
      <w:lang w:eastAsia="en-US"/>
    </w:rPr>
  </w:style>
  <w:style w:type="character" w:styleId="1120" w:customStyle="1">
    <w:name w:val="not([class*=suffix])1"/>
    <w:rPr>
      <w:lang w:eastAsia="en-US"/>
    </w:rPr>
  </w:style>
  <w:style w:type="table" w:styleId="1121" w:customStyle="1">
    <w:name w:val="网格型1"/>
    <w:basedOn w:val="679"/>
    <w:next w:val="904"/>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Table Grid Light1"/>
    <w:basedOn w:val="679"/>
    <w:uiPriority w:val="59"/>
    <w:rPr>
      <w:rFonts w:ascii="Calibri" w:hAnsi="Calibri" w:eastAsia="Times New Roman"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23" w:customStyle="1">
    <w:name w:val="无格式表格 111"/>
    <w:basedOn w:val="679"/>
    <w:uiPriority w:val="59"/>
    <w:rPr>
      <w:rFonts w:ascii="Calibri" w:hAnsi="Calibri" w:eastAsia="Times New Roman"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4" w:customStyle="1">
    <w:name w:val="无格式表格 211"/>
    <w:basedOn w:val="679"/>
    <w:uiPriority w:val="59"/>
    <w:rPr>
      <w:rFonts w:ascii="Calibri" w:hAnsi="Calibri" w:eastAsia="Times New Roman" w:cs="Times New Roman"/>
    </w:rPr>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5" w:customStyle="1">
    <w:name w:val="无格式表格 3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126" w:customStyle="1">
    <w:name w:val="无格式表格 4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7" w:customStyle="1">
    <w:name w:val="无格式表格 5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128" w:customStyle="1">
    <w:name w:val="网格表 1 浅色11"/>
    <w:basedOn w:val="679"/>
    <w:uiPriority w:val="99"/>
    <w:rPr>
      <w:rFonts w:ascii="Calibri" w:hAnsi="Calibri" w:eastAsia="Times New Roman" w:cs="Times New Roman"/>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11"/>
    <w:basedOn w:val="679"/>
    <w:uiPriority w:val="99"/>
    <w:rPr>
      <w:rFonts w:ascii="Calibri" w:hAnsi="Calibri" w:eastAsia="Times New Roman" w:cs="Times New Roman"/>
    </w:r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21"/>
    <w:basedOn w:val="679"/>
    <w:uiPriority w:val="99"/>
    <w:rPr>
      <w:rFonts w:ascii="Calibri" w:hAnsi="Calibri" w:eastAsia="Times New Roman" w:cs="Times New Roman"/>
    </w:r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31"/>
    <w:basedOn w:val="679"/>
    <w:uiPriority w:val="99"/>
    <w:rPr>
      <w:rFonts w:ascii="Calibri" w:hAnsi="Calibri" w:eastAsia="Times New Roman" w:cs="Times New Roman"/>
    </w:r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41"/>
    <w:basedOn w:val="679"/>
    <w:uiPriority w:val="99"/>
    <w:rPr>
      <w:rFonts w:ascii="Calibri" w:hAnsi="Calibri" w:eastAsia="Times New Roman" w:cs="Times New Roman"/>
    </w:r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51"/>
    <w:basedOn w:val="679"/>
    <w:uiPriority w:val="99"/>
    <w:rPr>
      <w:rFonts w:ascii="Calibri" w:hAnsi="Calibri" w:eastAsia="Times New Roman" w:cs="Times New Roman"/>
    </w:r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61"/>
    <w:basedOn w:val="679"/>
    <w:uiPriority w:val="99"/>
    <w:rPr>
      <w:rFonts w:ascii="Calibri" w:hAnsi="Calibri" w:eastAsia="Times New Roman" w:cs="Times New Roman"/>
    </w:r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5" w:customStyle="1">
    <w:name w:val="网格表 211"/>
    <w:basedOn w:val="679"/>
    <w:uiPriority w:val="99"/>
    <w:rPr>
      <w:rFonts w:ascii="Calibri" w:hAnsi="Calibri" w:eastAsia="Times New Roman" w:cs="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136" w:customStyle="1">
    <w:name w:val="Grid Table 2 - Accent 11"/>
    <w:basedOn w:val="679"/>
    <w:uiPriority w:val="99"/>
    <w:rPr>
      <w:rFonts w:ascii="Calibri" w:hAnsi="Calibri" w:eastAsia="Times New Roman" w:cs="Times New Roman"/>
    </w:r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themeColor="accent1" w:themeTint="E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themeColor="accent1" w:themeTint="EA" w:sz="4" w:space="0"/>
          <w:left w:val="none" w:color="auto" w:sz="0" w:space="0"/>
          <w:bottom w:val="none" w:color="auto" w:sz="0" w:space="0"/>
          <w:right w:val="none" w:color="auto" w:sz="0" w:space="0"/>
        </w:tcBorders>
      </w:tcPr>
    </w:tblStylePr>
  </w:style>
  <w:style w:type="table" w:styleId="1137" w:customStyle="1">
    <w:name w:val="Grid Table 2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themeColor="accent2" w:themeTint="97"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themeColor="accent2" w:themeTint="97" w:sz="4" w:space="0"/>
          <w:left w:val="none" w:color="auto" w:sz="0" w:space="0"/>
          <w:bottom w:val="none" w:color="auto" w:sz="0" w:space="0"/>
          <w:right w:val="none" w:color="auto" w:sz="0" w:space="0"/>
        </w:tcBorders>
      </w:tcPr>
    </w:tblStylePr>
  </w:style>
  <w:style w:type="table" w:styleId="1138" w:customStyle="1">
    <w:name w:val="Grid Table 2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themeColor="accent3" w:themeTint="FE"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themeColor="accent3" w:themeTint="FE" w:sz="4" w:space="0"/>
          <w:left w:val="none" w:color="auto" w:sz="0" w:space="0"/>
          <w:bottom w:val="none" w:color="auto" w:sz="0" w:space="0"/>
          <w:right w:val="none" w:color="auto" w:sz="0" w:space="0"/>
        </w:tcBorders>
      </w:tcPr>
    </w:tblStylePr>
  </w:style>
  <w:style w:type="table" w:styleId="1139" w:customStyle="1">
    <w:name w:val="Grid Table 2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themeColor="accent4" w:themeTint="9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themeColor="accent4" w:themeTint="9A" w:sz="4" w:space="0"/>
          <w:left w:val="none" w:color="auto" w:sz="0" w:space="0"/>
          <w:bottom w:val="none" w:color="auto" w:sz="0" w:space="0"/>
          <w:right w:val="none" w:color="auto" w:sz="0" w:space="0"/>
        </w:tcBorders>
      </w:tcPr>
    </w:tblStylePr>
  </w:style>
  <w:style w:type="table" w:styleId="1140" w:customStyle="1">
    <w:name w:val="Grid Table 2 - Accent 51"/>
    <w:basedOn w:val="679"/>
    <w:uiPriority w:val="99"/>
    <w:rPr>
      <w:rFonts w:ascii="Calibri" w:hAnsi="Calibri" w:eastAsia="Times New Roman" w:cs="Times New Roman"/>
    </w:r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themeColor="accent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themeColor="accent5" w:sz="4" w:space="0"/>
          <w:left w:val="none" w:color="auto" w:sz="0" w:space="0"/>
          <w:bottom w:val="none" w:color="auto" w:sz="0" w:space="0"/>
          <w:right w:val="none" w:color="auto" w:sz="0" w:space="0"/>
        </w:tcBorders>
      </w:tcPr>
    </w:tblStylePr>
  </w:style>
  <w:style w:type="table" w:styleId="1141" w:customStyle="1">
    <w:name w:val="Grid Table 2 - Accent 61"/>
    <w:basedOn w:val="679"/>
    <w:uiPriority w:val="99"/>
    <w:rPr>
      <w:rFonts w:ascii="Calibri" w:hAnsi="Calibri" w:eastAsia="Times New Roman" w:cs="Times New Roman"/>
    </w:r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themeColor="accent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themeColor="accent6" w:sz="4" w:space="0"/>
          <w:left w:val="none" w:color="auto" w:sz="0" w:space="0"/>
          <w:bottom w:val="none" w:color="auto" w:sz="0" w:space="0"/>
          <w:right w:val="none" w:color="auto" w:sz="0" w:space="0"/>
        </w:tcBorders>
      </w:tcPr>
    </w:tblStylePr>
  </w:style>
  <w:style w:type="table" w:styleId="1142" w:customStyle="1">
    <w:name w:val="网格表 311"/>
    <w:basedOn w:val="679"/>
    <w:uiPriority w:val="99"/>
    <w:rPr>
      <w:rFonts w:ascii="Calibri" w:hAnsi="Calibri" w:eastAsia="Times New Roman" w:cs="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3" w:customStyle="1">
    <w:name w:val="Grid Table 3 - Accent 11"/>
    <w:basedOn w:val="679"/>
    <w:uiPriority w:val="99"/>
    <w:rPr>
      <w:rFonts w:ascii="Calibri" w:hAnsi="Calibri" w:eastAsia="Times New Roman" w:cs="Times New Roman"/>
    </w:r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4" w:customStyle="1">
    <w:name w:val="Grid Table 3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5" w:customStyle="1">
    <w:name w:val="Grid Table 3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6" w:customStyle="1">
    <w:name w:val="Grid Table 3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7" w:customStyle="1">
    <w:name w:val="Grid Table 3 - Accent 51"/>
    <w:basedOn w:val="679"/>
    <w:uiPriority w:val="99"/>
    <w:rPr>
      <w:rFonts w:ascii="Calibri" w:hAnsi="Calibri" w:eastAsia="Times New Roman" w:cs="Times New Roman"/>
    </w:r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8" w:customStyle="1">
    <w:name w:val="Grid Table 3 - Accent 61"/>
    <w:basedOn w:val="679"/>
    <w:uiPriority w:val="99"/>
    <w:rPr>
      <w:rFonts w:ascii="Calibri" w:hAnsi="Calibri" w:eastAsia="Times New Roman" w:cs="Times New Roman"/>
    </w:r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9" w:customStyle="1">
    <w:name w:val="网格表 411"/>
    <w:basedOn w:val="679"/>
    <w:uiPriority w:val="59"/>
    <w:rPr>
      <w:rFonts w:ascii="Calibri" w:hAnsi="Calibri" w:eastAsia="Times New Roman" w:cs="Times New Roman"/>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0" w:customStyle="1">
    <w:name w:val="Grid Table 4 - Accent 11"/>
    <w:basedOn w:val="679"/>
    <w:uiPriority w:val="59"/>
    <w:rPr>
      <w:rFonts w:ascii="Calibri" w:hAnsi="Calibri" w:eastAsia="Times New Roman" w:cs="Times New Roman"/>
    </w:r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hint="default" w:ascii="Arial" w:hAnsi="Arial" w:cs="Arial"/>
        <w:color w:val="404040"/>
        <w:sz w:val="22"/>
        <w:szCs w:val="22"/>
      </w:rPr>
      <w:tcPr>
        <w:shd w:val="clear" w:color="auto" w:fill="dce6f2" w:themeFill="accent1" w:themeFillTint="32"/>
      </w:tcPr>
    </w:tblStylePr>
    <w:tblStylePr w:type="band1Vert">
      <w:rPr>
        <w:rFonts w:hint="default" w:ascii="Arial" w:hAnsi="Arial" w:cs="Arial"/>
        <w:color w:val="404040"/>
        <w:sz w:val="22"/>
        <w:szCs w:val="22"/>
      </w:rPr>
      <w:tcPr>
        <w:shd w:val="clear" w:color="auto" w:fill="dce6f2"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51" w:customStyle="1">
    <w:name w:val="Grid Table 4 - Accent 21"/>
    <w:basedOn w:val="679"/>
    <w:uiPriority w:val="59"/>
    <w:rPr>
      <w:rFonts w:ascii="Calibri" w:hAnsi="Calibri" w:eastAsia="Times New Roman" w:cs="Times New Roman"/>
    </w:r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52" w:customStyle="1">
    <w:name w:val="Grid Table 4 - Accent 31"/>
    <w:basedOn w:val="679"/>
    <w:uiPriority w:val="59"/>
    <w:rPr>
      <w:rFonts w:ascii="Calibri" w:hAnsi="Calibri" w:eastAsia="Times New Roman" w:cs="Times New Roman"/>
    </w:r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53" w:customStyle="1">
    <w:name w:val="Grid Table 4 - Accent 41"/>
    <w:basedOn w:val="679"/>
    <w:uiPriority w:val="59"/>
    <w:rPr>
      <w:rFonts w:ascii="Calibri" w:hAnsi="Calibri" w:eastAsia="Times New Roman" w:cs="Times New Roman"/>
    </w:r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4" w:customStyle="1">
    <w:name w:val="Grid Table 4 - Accent 51"/>
    <w:basedOn w:val="679"/>
    <w:uiPriority w:val="59"/>
    <w:rPr>
      <w:rFonts w:ascii="Calibri" w:hAnsi="Calibri" w:eastAsia="Times New Roman" w:cs="Times New Roman"/>
    </w:r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5" w:customStyle="1">
    <w:name w:val="Grid Table 4 - Accent 61"/>
    <w:basedOn w:val="679"/>
    <w:uiPriority w:val="59"/>
    <w:rPr>
      <w:rFonts w:ascii="Calibri" w:hAnsi="Calibri" w:eastAsia="Times New Roman" w:cs="Times New Roman"/>
    </w:r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6" w:customStyle="1">
    <w:name w:val="网格表 5 深色1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bfbfbf" w:themeFill="text1" w:themeFillTint="40"/>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157" w:customStyle="1">
    <w:name w:val="Grid Table 5 Dark- Accent 1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dae5f1" w:themeFill="accent1" w:themeFillTint="34"/>
    </w:tblPr>
    <w:tblStylePr w:type="band1Horz">
      <w:tcPr>
        <w:shd w:val="clear" w:color="auto" w:fill="aec4e0" w:themeFill="accent1" w:themeFillTint="75"/>
      </w:tcPr>
    </w:tblStylePr>
    <w:tblStylePr w:type="band1Vert">
      <w:tcPr>
        <w:shd w:val="clear" w:color="auto" w:fill="aec4e0" w:themeFill="accent1" w:themeFillTint="75"/>
      </w:tcPr>
    </w:tblStylePr>
    <w:tblStylePr w:type="firstCol">
      <w:rPr>
        <w:rFonts w:hint="default" w:ascii="Arial" w:hAnsi="Arial" w:cs="Arial"/>
        <w:b/>
        <w:color w:val="ffffff"/>
        <w:sz w:val="22"/>
        <w:szCs w:val="22"/>
      </w:rPr>
      <w:tcPr>
        <w:shd w:val="clear" w:color="auto" w:fill="4f81bd" w:themeFill="accent1"/>
      </w:tcPr>
    </w:tblStylePr>
    <w:tblStylePr w:type="firstRow">
      <w:rPr>
        <w:rFonts w:hint="default" w:ascii="Arial" w:hAnsi="Arial" w:cs="Arial"/>
        <w:b/>
        <w:color w:val="ffffff"/>
        <w:sz w:val="22"/>
        <w:szCs w:val="22"/>
      </w:rPr>
      <w:tcPr>
        <w:shd w:val="clear" w:color="auto" w:fill="4f81bd" w:themeFill="accent1"/>
      </w:tcPr>
    </w:tblStylePr>
    <w:tblStylePr w:type="lastCol">
      <w:rPr>
        <w:rFonts w:hint="default" w:ascii="Arial" w:hAnsi="Arial" w:cs="Arial"/>
        <w:b/>
        <w:color w:val="ffffff"/>
        <w:sz w:val="22"/>
        <w:szCs w:val="22"/>
      </w:rPr>
      <w:tcPr>
        <w:shd w:val="clear" w:color="auto" w:fill="4f81bd" w:themeFill="accent1"/>
      </w:tcPr>
    </w:tblStylePr>
    <w:tblStylePr w:type="lastRow">
      <w:rPr>
        <w:rFonts w:hint="default" w:ascii="Arial" w:hAnsi="Arial" w:cs="Arial"/>
        <w:b/>
        <w:color w:val="ffffff"/>
        <w:sz w:val="22"/>
        <w:szCs w:val="22"/>
      </w:rPr>
      <w:tcPr>
        <w:shd w:val="clear" w:color="auto" w:fill="4f81bd" w:themeFill="accent1"/>
        <w:tcBorders>
          <w:top w:val="single" w:color="FFFFFF" w:themeColor="light1" w:sz="4" w:space="0"/>
        </w:tcBorders>
      </w:tcPr>
    </w:tblStylePr>
  </w:style>
  <w:style w:type="table" w:styleId="1158" w:customStyle="1">
    <w:name w:val="Grid Table 5 Dark - Accent 2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f2dcdc" w:themeFill="accent2" w:themeFillTint="32"/>
    </w:tblPr>
    <w:tblStylePr w:type="band1Horz">
      <w:tcPr>
        <w:shd w:val="clear" w:color="auto" w:fill="e2aead" w:themeFill="accent2" w:themeFillTint="75"/>
      </w:tcPr>
    </w:tblStylePr>
    <w:tblStylePr w:type="band1Vert">
      <w:tcPr>
        <w:shd w:val="clear" w:color="auto" w:fill="e2aead" w:themeFill="accent2" w:themeFillTint="75"/>
      </w:tcPr>
    </w:tblStylePr>
    <w:tblStylePr w:type="firstCol">
      <w:rPr>
        <w:rFonts w:hint="default" w:ascii="Arial" w:hAnsi="Arial" w:cs="Arial"/>
        <w:b/>
        <w:color w:val="ffffff"/>
        <w:sz w:val="22"/>
        <w:szCs w:val="22"/>
      </w:rPr>
      <w:tcPr>
        <w:shd w:val="clear" w:color="auto" w:fill="c0504d" w:themeFill="accent2"/>
      </w:tcPr>
    </w:tblStylePr>
    <w:tblStylePr w:type="firstRow">
      <w:rPr>
        <w:rFonts w:hint="default" w:ascii="Arial" w:hAnsi="Arial" w:cs="Arial"/>
        <w:b/>
        <w:color w:val="ffffff"/>
        <w:sz w:val="22"/>
        <w:szCs w:val="22"/>
      </w:rPr>
      <w:tcPr>
        <w:shd w:val="clear" w:color="auto" w:fill="c0504d" w:themeFill="accent2"/>
      </w:tcPr>
    </w:tblStylePr>
    <w:tblStylePr w:type="lastCol">
      <w:rPr>
        <w:rFonts w:hint="default" w:ascii="Arial" w:hAnsi="Arial" w:cs="Arial"/>
        <w:b/>
        <w:color w:val="ffffff"/>
        <w:sz w:val="22"/>
        <w:szCs w:val="22"/>
      </w:rPr>
      <w:tcPr>
        <w:shd w:val="clear" w:color="auto" w:fill="c0504d" w:themeFill="accent2"/>
      </w:tcPr>
    </w:tblStylePr>
    <w:tblStylePr w:type="lastRow">
      <w:rPr>
        <w:rFonts w:hint="default" w:ascii="Arial" w:hAnsi="Arial" w:cs="Arial"/>
        <w:b/>
        <w:color w:val="ffffff"/>
        <w:sz w:val="22"/>
        <w:szCs w:val="22"/>
      </w:rPr>
      <w:tcPr>
        <w:shd w:val="clear" w:color="auto" w:fill="c0504d" w:themeFill="accent2"/>
        <w:tcBorders>
          <w:top w:val="single" w:color="FFFFFF" w:themeColor="light1" w:sz="4" w:space="0"/>
        </w:tcBorders>
      </w:tcPr>
    </w:tblStylePr>
  </w:style>
  <w:style w:type="table" w:styleId="1159" w:customStyle="1">
    <w:name w:val="Grid Table 5 Dark - Accent 3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eaf1dc" w:themeFill="accent3" w:themeFillTint="34"/>
    </w:tblPr>
    <w:tblStylePr w:type="band1Horz">
      <w:tcPr>
        <w:shd w:val="clear" w:color="auto" w:fill="d0dfb2" w:themeFill="accent3" w:themeFillTint="75"/>
      </w:tcPr>
    </w:tblStylePr>
    <w:tblStylePr w:type="band1Vert">
      <w:tcPr>
        <w:shd w:val="clear" w:color="auto" w:fill="d0dfb2" w:themeFill="accent3" w:themeFillTint="75"/>
      </w:tcPr>
    </w:tblStylePr>
    <w:tblStylePr w:type="firstCol">
      <w:rPr>
        <w:rFonts w:hint="default" w:ascii="Arial" w:hAnsi="Arial" w:cs="Arial"/>
        <w:b/>
        <w:color w:val="ffffff"/>
        <w:sz w:val="22"/>
        <w:szCs w:val="22"/>
      </w:rPr>
      <w:tcPr>
        <w:shd w:val="clear" w:color="auto" w:fill="9bbb59" w:themeFill="accent3"/>
      </w:tcPr>
    </w:tblStylePr>
    <w:tblStylePr w:type="firstRow">
      <w:rPr>
        <w:rFonts w:hint="default" w:ascii="Arial" w:hAnsi="Arial" w:cs="Arial"/>
        <w:b/>
        <w:color w:val="ffffff"/>
        <w:sz w:val="22"/>
        <w:szCs w:val="22"/>
      </w:rPr>
      <w:tcPr>
        <w:shd w:val="clear" w:color="auto" w:fill="9bbb59" w:themeFill="accent3"/>
      </w:tcPr>
    </w:tblStylePr>
    <w:tblStylePr w:type="lastCol">
      <w:rPr>
        <w:rFonts w:hint="default" w:ascii="Arial" w:hAnsi="Arial" w:cs="Arial"/>
        <w:b/>
        <w:color w:val="ffffff"/>
        <w:sz w:val="22"/>
        <w:szCs w:val="22"/>
      </w:rPr>
      <w:tcPr>
        <w:shd w:val="clear" w:color="auto" w:fill="9bbb59" w:themeFill="accent3"/>
      </w:tcPr>
    </w:tblStylePr>
    <w:tblStylePr w:type="lastRow">
      <w:rPr>
        <w:rFonts w:hint="default" w:ascii="Arial" w:hAnsi="Arial" w:cs="Arial"/>
        <w:b/>
        <w:color w:val="ffffff"/>
        <w:sz w:val="22"/>
        <w:szCs w:val="22"/>
      </w:rPr>
      <w:tcPr>
        <w:shd w:val="clear" w:color="auto" w:fill="9bbb59" w:themeFill="accent3"/>
        <w:tcBorders>
          <w:top w:val="single" w:color="FFFFFF" w:themeColor="light1" w:sz="4" w:space="0"/>
        </w:tcBorders>
      </w:tcPr>
    </w:tblStylePr>
  </w:style>
  <w:style w:type="table" w:styleId="1160" w:customStyle="1">
    <w:name w:val="Grid Table 5 Dark- Accent 4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e5dfec" w:themeFill="accent4" w:themeFillTint="34"/>
    </w:tblPr>
    <w:tblStylePr w:type="band1Horz">
      <w:tcPr>
        <w:shd w:val="clear" w:color="auto" w:fill="c4b7d4" w:themeFill="accent4" w:themeFillTint="75"/>
      </w:tcPr>
    </w:tblStylePr>
    <w:tblStylePr w:type="band1Vert">
      <w:tcPr>
        <w:shd w:val="clear" w:color="auto" w:fill="c4b7d4" w:themeFill="accent4" w:themeFillTint="75"/>
      </w:tcPr>
    </w:tblStylePr>
    <w:tblStylePr w:type="firstCol">
      <w:rPr>
        <w:rFonts w:hint="default" w:ascii="Arial" w:hAnsi="Arial" w:cs="Arial"/>
        <w:b/>
        <w:color w:val="ffffff"/>
        <w:sz w:val="22"/>
        <w:szCs w:val="22"/>
      </w:rPr>
      <w:tcPr>
        <w:shd w:val="clear" w:color="auto" w:fill="8064a2" w:themeFill="accent4"/>
      </w:tcPr>
    </w:tblStylePr>
    <w:tblStylePr w:type="firstRow">
      <w:rPr>
        <w:rFonts w:hint="default" w:ascii="Arial" w:hAnsi="Arial" w:cs="Arial"/>
        <w:b/>
        <w:color w:val="ffffff"/>
        <w:sz w:val="22"/>
        <w:szCs w:val="22"/>
      </w:rPr>
      <w:tcPr>
        <w:shd w:val="clear" w:color="auto" w:fill="8064a2" w:themeFill="accent4"/>
      </w:tcPr>
    </w:tblStylePr>
    <w:tblStylePr w:type="lastCol">
      <w:rPr>
        <w:rFonts w:hint="default" w:ascii="Arial" w:hAnsi="Arial" w:cs="Arial"/>
        <w:b/>
        <w:color w:val="ffffff"/>
        <w:sz w:val="22"/>
        <w:szCs w:val="22"/>
      </w:rPr>
      <w:tcPr>
        <w:shd w:val="clear" w:color="auto" w:fill="8064a2" w:themeFill="accent4"/>
      </w:tcPr>
    </w:tblStylePr>
    <w:tblStylePr w:type="lastRow">
      <w:rPr>
        <w:rFonts w:hint="default" w:ascii="Arial" w:hAnsi="Arial" w:cs="Arial"/>
        <w:b/>
        <w:color w:val="ffffff"/>
        <w:sz w:val="22"/>
        <w:szCs w:val="22"/>
      </w:rPr>
      <w:tcPr>
        <w:shd w:val="clear" w:color="auto" w:fill="8064a2" w:themeFill="accent4"/>
        <w:tcBorders>
          <w:top w:val="single" w:color="FFFFFF" w:themeColor="light1" w:sz="4" w:space="0"/>
        </w:tcBorders>
      </w:tcPr>
    </w:tblStylePr>
  </w:style>
  <w:style w:type="table" w:styleId="1161" w:customStyle="1">
    <w:name w:val="Grid Table 5 Dark - Accent 5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daeef3" w:themeFill="accent5" w:themeFillTint="34"/>
    </w:tblPr>
    <w:tblStylePr w:type="band1Horz">
      <w:tcPr>
        <w:shd w:val="clear" w:color="auto" w:fill="acd8e4" w:themeFill="accent5" w:themeFillTint="75"/>
      </w:tcPr>
    </w:tblStylePr>
    <w:tblStylePr w:type="band1Vert">
      <w:tcPr>
        <w:shd w:val="clear" w:color="auto" w:fill="acd8e4" w:themeFill="accent5" w:themeFillTint="75"/>
      </w:tcPr>
    </w:tblStylePr>
    <w:tblStylePr w:type="firstCol">
      <w:rPr>
        <w:rFonts w:hint="default" w:ascii="Arial" w:hAnsi="Arial" w:cs="Arial"/>
        <w:b/>
        <w:color w:val="ffffff"/>
        <w:sz w:val="22"/>
        <w:szCs w:val="22"/>
      </w:rPr>
      <w:tcPr>
        <w:shd w:val="clear" w:color="auto" w:fill="4bacc6" w:themeFill="accent5"/>
      </w:tcPr>
    </w:tblStylePr>
    <w:tblStylePr w:type="firstRow">
      <w:rPr>
        <w:rFonts w:hint="default" w:ascii="Arial" w:hAnsi="Arial" w:cs="Arial"/>
        <w:b/>
        <w:color w:val="ffffff"/>
        <w:sz w:val="22"/>
        <w:szCs w:val="22"/>
      </w:rPr>
      <w:tcPr>
        <w:shd w:val="clear" w:color="auto" w:fill="4bacc6" w:themeFill="accent5"/>
      </w:tcPr>
    </w:tblStylePr>
    <w:tblStylePr w:type="lastCol">
      <w:rPr>
        <w:rFonts w:hint="default" w:ascii="Arial" w:hAnsi="Arial" w:cs="Arial"/>
        <w:b/>
        <w:color w:val="ffffff"/>
        <w:sz w:val="22"/>
        <w:szCs w:val="22"/>
      </w:rPr>
      <w:tcPr>
        <w:shd w:val="clear" w:color="auto" w:fill="4bacc6" w:themeFill="accent5"/>
      </w:tcPr>
    </w:tblStylePr>
    <w:tblStylePr w:type="lastRow">
      <w:rPr>
        <w:rFonts w:hint="default" w:ascii="Arial" w:hAnsi="Arial" w:cs="Arial"/>
        <w:b/>
        <w:color w:val="ffffff"/>
        <w:sz w:val="22"/>
        <w:szCs w:val="22"/>
      </w:rPr>
      <w:tcPr>
        <w:shd w:val="clear" w:color="auto" w:fill="4bacc6" w:themeFill="accent5"/>
        <w:tcBorders>
          <w:top w:val="single" w:color="FFFFFF" w:themeColor="light1" w:sz="4" w:space="0"/>
        </w:tcBorders>
      </w:tcPr>
    </w:tblStylePr>
  </w:style>
  <w:style w:type="table" w:styleId="1162" w:customStyle="1">
    <w:name w:val="Grid Table 5 Dark - Accent 6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fde9d8" w:themeFill="accent6" w:themeFillTint="34"/>
    </w:tblPr>
    <w:tblStylePr w:type="band1Horz">
      <w:tcPr>
        <w:shd w:val="clear" w:color="auto" w:fill="fbceaa" w:themeFill="accent6" w:themeFillTint="75"/>
      </w:tcPr>
    </w:tblStylePr>
    <w:tblStylePr w:type="band1Vert">
      <w:tcPr>
        <w:shd w:val="clear" w:color="auto" w:fill="fbceaa" w:themeFill="accent6" w:themeFillTint="75"/>
      </w:tcPr>
    </w:tblStylePr>
    <w:tblStylePr w:type="firstCol">
      <w:rPr>
        <w:rFonts w:hint="default" w:ascii="Arial" w:hAnsi="Arial" w:cs="Arial"/>
        <w:b/>
        <w:color w:val="ffffff"/>
        <w:sz w:val="22"/>
        <w:szCs w:val="22"/>
      </w:rPr>
      <w:tcPr>
        <w:shd w:val="clear" w:color="auto" w:fill="f79646" w:themeFill="accent6"/>
      </w:tcPr>
    </w:tblStylePr>
    <w:tblStylePr w:type="firstRow">
      <w:rPr>
        <w:rFonts w:hint="default" w:ascii="Arial" w:hAnsi="Arial" w:cs="Arial"/>
        <w:b/>
        <w:color w:val="ffffff"/>
        <w:sz w:val="22"/>
        <w:szCs w:val="22"/>
      </w:rPr>
      <w:tcPr>
        <w:shd w:val="clear" w:color="auto" w:fill="f79646" w:themeFill="accent6"/>
      </w:tcPr>
    </w:tblStylePr>
    <w:tblStylePr w:type="lastCol">
      <w:rPr>
        <w:rFonts w:hint="default" w:ascii="Arial" w:hAnsi="Arial" w:cs="Arial"/>
        <w:b/>
        <w:color w:val="ffffff"/>
        <w:sz w:val="22"/>
        <w:szCs w:val="22"/>
      </w:rPr>
      <w:tcPr>
        <w:shd w:val="clear" w:color="auto" w:fill="f79646" w:themeFill="accent6"/>
      </w:tcPr>
    </w:tblStylePr>
    <w:tblStylePr w:type="lastRow">
      <w:rPr>
        <w:rFonts w:hint="default" w:ascii="Arial" w:hAnsi="Arial" w:cs="Arial"/>
        <w:b/>
        <w:color w:val="ffffff"/>
        <w:sz w:val="22"/>
        <w:szCs w:val="22"/>
      </w:rPr>
      <w:tcPr>
        <w:shd w:val="clear" w:color="auto" w:fill="f79646" w:themeFill="accent6"/>
        <w:tcBorders>
          <w:top w:val="single" w:color="FFFFFF" w:themeColor="light1" w:sz="4" w:space="0"/>
        </w:tcBorders>
      </w:tcPr>
    </w:tblStylePr>
  </w:style>
  <w:style w:type="table" w:styleId="1163" w:customStyle="1">
    <w:name w:val="网格表 6 彩色11"/>
    <w:basedOn w:val="679"/>
    <w:uiPriority w:val="99"/>
    <w:rPr>
      <w:rFonts w:ascii="Calibri" w:hAnsi="Calibri" w:eastAsia="Times New Roman" w:cs="Times New Roman"/>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themeShade="95"/>
        <w:sz w:val="22"/>
        <w:szCs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64" w:customStyle="1">
    <w:name w:val="Grid Table 6 Colorful - Accent 11"/>
    <w:basedOn w:val="679"/>
    <w:uiPriority w:val="99"/>
    <w:rPr>
      <w:rFonts w:ascii="Calibri" w:hAnsi="Calibri" w:eastAsia="Times New Roman" w:cs="Times New Roman"/>
    </w:r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65" w:customStyle="1">
    <w:name w:val="Grid Table 6 Colorful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1166" w:customStyle="1">
    <w:name w:val="Grid Table 6 Colorful - Accent 31"/>
    <w:basedOn w:val="679"/>
    <w:uiPriority w:val="99"/>
    <w:rPr>
      <w:rFonts w:ascii="Calibri" w:hAnsi="Calibri" w:eastAsia="Times New Roman" w:cs="Times New Roman"/>
    </w:r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1167" w:customStyle="1">
    <w:name w:val="Grid Table 6 Colorful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8" w:customStyle="1">
    <w:name w:val="Grid Table 6 Colorful - Accent 51"/>
    <w:basedOn w:val="679"/>
    <w:uiPriority w:val="99"/>
    <w:rPr>
      <w:rFonts w:ascii="Calibri" w:hAnsi="Calibri" w:eastAsia="Times New Roman" w:cs="Times New Roman"/>
    </w:r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9" w:customStyle="1">
    <w:name w:val="Grid Table 6 Colorful - Accent 61"/>
    <w:basedOn w:val="679"/>
    <w:uiPriority w:val="99"/>
    <w:rPr>
      <w:rFonts w:ascii="Calibri" w:hAnsi="Calibri" w:eastAsia="Times New Roman" w:cs="Times New Roman"/>
    </w:r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266779" w:themeColor="accent5"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70" w:customStyle="1">
    <w:name w:val="网格表 7 彩色11"/>
    <w:basedOn w:val="679"/>
    <w:uiPriority w:val="99"/>
    <w:rPr>
      <w:rFonts w:ascii="Calibri" w:hAnsi="Calibri" w:eastAsia="Times New Roman" w:cs="Times New Roman"/>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171" w:customStyle="1">
    <w:name w:val="Grid Table 7 Colorful - Accent 11"/>
    <w:basedOn w:val="679"/>
    <w:uiPriority w:val="99"/>
    <w:rPr>
      <w:rFonts w:ascii="Calibri" w:hAnsi="Calibri" w:eastAsia="Times New Roman" w:cs="Times New Roman"/>
    </w:r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rFonts w:hint="default" w:ascii="Arial" w:hAnsi="Arial" w:cs="Arial"/>
        <w:i/>
        <w:color w:val="a6bfdd" w:themeColor="accent1" w:themeTint="80" w:themeShade="95"/>
        <w:sz w:val="22"/>
        <w:szCs w:val="22"/>
      </w:rPr>
      <w:pPr>
        <w:jc w:val="right"/>
      </w:pPr>
      <w:tcPr>
        <w:shd w:val="clear" w:color="auto"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hint="default" w:ascii="Arial" w:hAnsi="Arial" w:cs="Arial"/>
        <w:b/>
        <w:color w:val="a6bfdd" w:themeColor="accent1" w:themeTint="80" w:themeShade="95"/>
        <w:sz w:val="22"/>
        <w:szCs w:val="22"/>
      </w:rPr>
      <w:tcPr>
        <w:shd w:val="clear" w:color="auto"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hint="default" w:ascii="Arial" w:hAnsi="Arial" w:cs="Arial"/>
        <w:i/>
        <w:color w:val="a6bfdd" w:themeColor="accent1" w:themeTint="80" w:themeShade="95"/>
        <w:sz w:val="22"/>
        <w:szCs w:val="22"/>
      </w:rPr>
      <w:tcPr>
        <w:shd w:val="clear" w:color="auto"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hint="default" w:ascii="Arial" w:hAnsi="Arial" w:cs="Arial"/>
        <w:b/>
        <w:color w:val="a6bfdd" w:themeColor="accent1" w:themeTint="80" w:themeShade="95"/>
        <w:sz w:val="22"/>
        <w:szCs w:val="22"/>
      </w:rPr>
      <w:tcPr>
        <w:shd w:val="clear" w:color="auto"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1172" w:customStyle="1">
    <w:name w:val="Grid Table 7 Colorful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hint="default" w:ascii="Arial" w:hAnsi="Arial" w:cs="Arial"/>
        <w:b/>
        <w:color w:val="d99695" w:themeColor="accent2" w:themeTint="97" w:themeShade="95"/>
        <w:sz w:val="22"/>
        <w:szCs w:val="22"/>
      </w:rPr>
      <w:tcPr>
        <w:shd w:val="clear" w:color="auto"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hint="default" w:ascii="Arial" w:hAnsi="Arial" w:cs="Arial"/>
        <w:b/>
        <w:color w:val="d99695" w:themeColor="accent2" w:themeTint="97" w:themeShade="95"/>
        <w:sz w:val="22"/>
        <w:szCs w:val="22"/>
      </w:rPr>
      <w:tcPr>
        <w:shd w:val="clear" w:color="auto"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173" w:customStyle="1">
    <w:name w:val="Grid Table 7 Colorful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rFonts w:hint="default" w:ascii="Arial" w:hAnsi="Arial" w:cs="Arial"/>
        <w:i/>
        <w:color w:val="9abb59" w:themeColor="accent3" w:themeTint="FE" w:themeShade="95"/>
        <w:sz w:val="22"/>
        <w:szCs w:val="22"/>
      </w:rPr>
      <w:pPr>
        <w:jc w:val="right"/>
      </w:pPr>
      <w:tcPr>
        <w:shd w:val="clear" w:color="auto"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hint="default" w:ascii="Arial" w:hAnsi="Arial" w:cs="Arial"/>
        <w:b/>
        <w:color w:val="9abb59" w:themeColor="accent3" w:themeTint="FE" w:themeShade="95"/>
        <w:sz w:val="22"/>
        <w:szCs w:val="22"/>
      </w:rPr>
      <w:tcPr>
        <w:shd w:val="clear" w:color="auto"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hint="default" w:ascii="Arial" w:hAnsi="Arial" w:cs="Arial"/>
        <w:i/>
        <w:color w:val="9abb59" w:themeColor="accent3" w:themeTint="FE" w:themeShade="95"/>
        <w:sz w:val="22"/>
        <w:szCs w:val="22"/>
      </w:rPr>
      <w:tcPr>
        <w:shd w:val="clear" w:color="auto"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hint="default" w:ascii="Arial" w:hAnsi="Arial" w:cs="Arial"/>
        <w:b/>
        <w:color w:val="9abb59" w:themeColor="accent3" w:themeTint="FE" w:themeShade="95"/>
        <w:sz w:val="22"/>
        <w:szCs w:val="22"/>
      </w:rPr>
      <w:tcPr>
        <w:shd w:val="clear" w:color="auto"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1174" w:customStyle="1">
    <w:name w:val="Grid Table 7 Colorful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hint="default" w:ascii="Arial" w:hAnsi="Arial" w:cs="Arial"/>
        <w:b/>
        <w:color w:val="b2a1c6" w:themeColor="accent4" w:themeTint="9A" w:themeShade="95"/>
        <w:sz w:val="22"/>
        <w:szCs w:val="22"/>
      </w:rPr>
      <w:tcPr>
        <w:shd w:val="clear" w:color="auto"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hint="default" w:ascii="Arial" w:hAnsi="Arial" w:cs="Arial"/>
        <w:b/>
        <w:color w:val="b2a1c6" w:themeColor="accent4" w:themeTint="9A" w:themeShade="95"/>
        <w:sz w:val="22"/>
        <w:szCs w:val="22"/>
      </w:rPr>
      <w:tcPr>
        <w:shd w:val="clear" w:color="auto"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175" w:customStyle="1">
    <w:name w:val="Grid Table 7 Colorful - Accent 51"/>
    <w:basedOn w:val="679"/>
    <w:uiPriority w:val="99"/>
    <w:rPr>
      <w:rFonts w:ascii="Calibri" w:hAnsi="Calibri" w:eastAsia="Times New Roman" w:cs="Times New Roman"/>
    </w:r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rFonts w:hint="default" w:ascii="Arial" w:hAnsi="Arial" w:cs="Arial"/>
        <w:i/>
        <w:color w:val="266779" w:themeColor="accent5" w:themeShade="95"/>
        <w:sz w:val="22"/>
        <w:szCs w:val="22"/>
      </w:rPr>
      <w:pPr>
        <w:jc w:val="right"/>
      </w:pPr>
      <w:tcPr>
        <w:shd w:val="clear" w:color="auto"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hint="default" w:ascii="Arial" w:hAnsi="Arial" w:cs="Arial"/>
        <w:b/>
        <w:color w:val="266779" w:themeColor="accent5" w:themeShade="95"/>
        <w:sz w:val="22"/>
        <w:szCs w:val="22"/>
      </w:rPr>
      <w:tcPr>
        <w:shd w:val="clear" w:color="auto"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hint="default" w:ascii="Arial" w:hAnsi="Arial" w:cs="Arial"/>
        <w:i/>
        <w:color w:val="266779" w:themeColor="accent5" w:themeShade="95"/>
        <w:sz w:val="22"/>
        <w:szCs w:val="22"/>
      </w:rPr>
      <w:tcPr>
        <w:shd w:val="clear" w:color="auto"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hint="default" w:ascii="Arial" w:hAnsi="Arial" w:cs="Arial"/>
        <w:b/>
        <w:color w:val="266779" w:themeColor="accent5" w:themeShade="95"/>
        <w:sz w:val="22"/>
        <w:szCs w:val="22"/>
      </w:rPr>
      <w:tcPr>
        <w:shd w:val="clear" w:color="auto"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1176" w:customStyle="1">
    <w:name w:val="Grid Table 7 Colorful - Accent 61"/>
    <w:basedOn w:val="679"/>
    <w:uiPriority w:val="99"/>
    <w:rPr>
      <w:rFonts w:ascii="Calibri" w:hAnsi="Calibri" w:eastAsia="Times New Roman" w:cs="Times New Roman"/>
    </w:r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hint="default" w:ascii="Arial" w:hAnsi="Arial" w:cs="Arial"/>
        <w:color w:val="b15407" w:themeColor="accent6"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b15407" w:themeColor="accent6" w:themeShade="95"/>
        <w:sz w:val="22"/>
        <w:szCs w:val="22"/>
      </w:rPr>
    </w:tblStylePr>
    <w:tblStylePr w:type="firstCol">
      <w:rPr>
        <w:rFonts w:hint="default" w:ascii="Arial" w:hAnsi="Arial" w:cs="Arial"/>
        <w:i/>
        <w:color w:val="b15407" w:themeColor="accent6" w:themeShade="95"/>
        <w:sz w:val="22"/>
        <w:szCs w:val="22"/>
      </w:rPr>
      <w:pPr>
        <w:jc w:val="right"/>
      </w:pPr>
      <w:tcPr>
        <w:shd w:val="clear" w:color="auto"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hint="default" w:ascii="Arial" w:hAnsi="Arial" w:cs="Arial"/>
        <w:b/>
        <w:color w:val="b15407" w:themeColor="accent6" w:themeShade="95"/>
        <w:sz w:val="22"/>
        <w:szCs w:val="22"/>
      </w:rPr>
      <w:tcPr>
        <w:shd w:val="clear" w:color="auto"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hint="default" w:ascii="Arial" w:hAnsi="Arial" w:cs="Arial"/>
        <w:i/>
        <w:color w:val="b15407" w:themeColor="accent6" w:themeShade="95"/>
        <w:sz w:val="22"/>
        <w:szCs w:val="22"/>
      </w:rPr>
      <w:tcPr>
        <w:shd w:val="clear" w:color="auto"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hint="default" w:ascii="Arial" w:hAnsi="Arial" w:cs="Arial"/>
        <w:b/>
        <w:color w:val="b15407" w:themeColor="accent6" w:themeShade="95"/>
        <w:sz w:val="22"/>
        <w:szCs w:val="22"/>
      </w:rPr>
      <w:tcPr>
        <w:shd w:val="clear" w:color="auto"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1177" w:customStyle="1">
    <w:name w:val="清单表 1 浅色11"/>
    <w:basedOn w:val="679"/>
    <w:uiPriority w:val="99"/>
    <w:rPr>
      <w:rFonts w:ascii="Calibri" w:hAnsi="Calibri" w:eastAsia="Times New Roman" w:cs="Times New Roman"/>
    </w:rPr>
    <w:tblPr>
      <w:tblStyleRowBandSize w:val="1"/>
      <w:tblStyleColBandSize w:val="1"/>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178" w:customStyle="1">
    <w:name w:val="List Table 1 Light - Accent 11"/>
    <w:basedOn w:val="679"/>
    <w:uiPriority w:val="99"/>
    <w:rPr>
      <w:rFonts w:ascii="Calibri" w:hAnsi="Calibri" w:eastAsia="Times New Roman" w:cs="Times New Roman"/>
    </w:rPr>
    <w:tblPr>
      <w:tblStyleRowBandSize w:val="1"/>
      <w:tblStyleColBandSize w:val="1"/>
    </w:tblPr>
    <w:tblStylePr w:type="band1Horz">
      <w:tcPr>
        <w:shd w:val="clear" w:color="auto" w:fill="d2dfee" w:themeFill="accent1" w:themeFillTint="40"/>
      </w:tcPr>
    </w:tblStylePr>
    <w:tblStylePr w:type="band1Vert">
      <w:tcPr>
        <w:shd w:val="clear" w:color="auto" w:fill="d2dfee" w:themeFill="accen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F81BD" w:themeColor="accent1" w:sz="4" w:space="0"/>
          <w:right w:val="none" w:color="auto" w:sz="0" w:space="0"/>
        </w:tcBorders>
      </w:tcPr>
    </w:tblStylePr>
    <w:tblStylePr w:type="lastCol">
      <w:rPr>
        <w:b/>
        <w:color w:val="404040"/>
      </w:rPr>
    </w:tblStylePr>
    <w:tblStylePr w:type="lastRow">
      <w:rPr>
        <w:b/>
        <w:color w:val="404040"/>
      </w:rPr>
      <w:tcPr>
        <w:tcBorders>
          <w:top w:val="single" w:color="4F81BD" w:themeColor="accent1" w:sz="4" w:space="0"/>
          <w:left w:val="none" w:color="auto" w:sz="0" w:space="0"/>
          <w:bottom w:val="none" w:color="auto" w:sz="0" w:space="0"/>
          <w:right w:val="none" w:color="auto" w:sz="0" w:space="0"/>
        </w:tcBorders>
      </w:tcPr>
    </w:tblStylePr>
  </w:style>
  <w:style w:type="table" w:styleId="1179" w:customStyle="1">
    <w:name w:val="List Table 1 Light - Accent 21"/>
    <w:basedOn w:val="679"/>
    <w:uiPriority w:val="99"/>
    <w:rPr>
      <w:rFonts w:ascii="Calibri" w:hAnsi="Calibri" w:eastAsia="Times New Roman" w:cs="Times New Roman"/>
    </w:rPr>
    <w:tblPr>
      <w:tblStyleRowBandSize w:val="1"/>
      <w:tblStyleColBandSize w:val="1"/>
    </w:tblPr>
    <w:tblStylePr w:type="band1Horz">
      <w:tcPr>
        <w:shd w:val="clear" w:color="auto" w:fill="efd2d2" w:themeFill="accent2" w:themeFillTint="40"/>
      </w:tcPr>
    </w:tblStylePr>
    <w:tblStylePr w:type="band1Vert">
      <w:tcPr>
        <w:shd w:val="clear" w:color="auto" w:fill="efd2d2" w:themeFill="accent2"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C0504D" w:themeColor="accent2" w:sz="4" w:space="0"/>
          <w:right w:val="none" w:color="auto" w:sz="0" w:space="0"/>
        </w:tcBorders>
      </w:tcPr>
    </w:tblStylePr>
    <w:tblStylePr w:type="lastCol">
      <w:rPr>
        <w:b/>
        <w:color w:val="404040"/>
      </w:rPr>
    </w:tblStylePr>
    <w:tblStylePr w:type="lastRow">
      <w:rPr>
        <w:b/>
        <w:color w:val="404040"/>
      </w:rPr>
      <w:tcPr>
        <w:tcBorders>
          <w:top w:val="single" w:color="C0504D" w:themeColor="accent2" w:sz="4" w:space="0"/>
          <w:left w:val="none" w:color="auto" w:sz="0" w:space="0"/>
          <w:bottom w:val="none" w:color="auto" w:sz="0" w:space="0"/>
          <w:right w:val="none" w:color="auto" w:sz="0" w:space="0"/>
        </w:tcBorders>
      </w:tcPr>
    </w:tblStylePr>
  </w:style>
  <w:style w:type="table" w:styleId="1180" w:customStyle="1">
    <w:name w:val="List Table 1 Light - Accent 31"/>
    <w:basedOn w:val="679"/>
    <w:uiPriority w:val="99"/>
    <w:rPr>
      <w:rFonts w:ascii="Calibri" w:hAnsi="Calibri" w:eastAsia="Times New Roman" w:cs="Times New Roman"/>
    </w:rPr>
    <w:tblPr>
      <w:tblStyleRowBandSize w:val="1"/>
      <w:tblStyleColBandSize w:val="1"/>
    </w:tblPr>
    <w:tblStylePr w:type="band1Horz">
      <w:tcPr>
        <w:shd w:val="clear" w:color="auto" w:fill="e5eed5" w:themeFill="accent3" w:themeFillTint="40"/>
      </w:tcPr>
    </w:tblStylePr>
    <w:tblStylePr w:type="band1Vert">
      <w:tcPr>
        <w:shd w:val="clear" w:color="auto" w:fill="e5eed5" w:themeFill="accent3"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9BBB59" w:themeColor="accent3" w:sz="4" w:space="0"/>
          <w:right w:val="none" w:color="auto" w:sz="0" w:space="0"/>
        </w:tcBorders>
      </w:tcPr>
    </w:tblStylePr>
    <w:tblStylePr w:type="lastCol">
      <w:rPr>
        <w:b/>
        <w:color w:val="404040"/>
      </w:rPr>
    </w:tblStylePr>
    <w:tblStylePr w:type="lastRow">
      <w:rPr>
        <w:b/>
        <w:color w:val="404040"/>
      </w:rPr>
      <w:tcPr>
        <w:tcBorders>
          <w:top w:val="single" w:color="9BBB59" w:themeColor="accent3" w:sz="4" w:space="0"/>
          <w:left w:val="none" w:color="auto" w:sz="0" w:space="0"/>
          <w:bottom w:val="none" w:color="auto" w:sz="0" w:space="0"/>
          <w:right w:val="none" w:color="auto" w:sz="0" w:space="0"/>
        </w:tcBorders>
      </w:tcPr>
    </w:tblStylePr>
  </w:style>
  <w:style w:type="table" w:styleId="1181" w:customStyle="1">
    <w:name w:val="List Table 1 Light - Accent 41"/>
    <w:basedOn w:val="679"/>
    <w:uiPriority w:val="99"/>
    <w:rPr>
      <w:rFonts w:ascii="Calibri" w:hAnsi="Calibri" w:eastAsia="Times New Roman" w:cs="Times New Roman"/>
    </w:rPr>
    <w:tblPr>
      <w:tblStyleRowBandSize w:val="1"/>
      <w:tblStyleColBandSize w:val="1"/>
    </w:tblPr>
    <w:tblStylePr w:type="band1Horz">
      <w:tcPr>
        <w:shd w:val="clear" w:color="auto" w:fill="dfd8e7" w:themeFill="accent4" w:themeFillTint="40"/>
      </w:tcPr>
    </w:tblStylePr>
    <w:tblStylePr w:type="band1Vert">
      <w:tcPr>
        <w:shd w:val="clear" w:color="auto" w:fill="dfd8e7" w:themeFill="accent4"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8064A2" w:themeColor="accent4" w:sz="4" w:space="0"/>
          <w:right w:val="none" w:color="auto" w:sz="0" w:space="0"/>
        </w:tcBorders>
      </w:tcPr>
    </w:tblStylePr>
    <w:tblStylePr w:type="lastCol">
      <w:rPr>
        <w:b/>
        <w:color w:val="404040"/>
      </w:rPr>
    </w:tblStylePr>
    <w:tblStylePr w:type="lastRow">
      <w:rPr>
        <w:b/>
        <w:color w:val="404040"/>
      </w:rPr>
      <w:tcPr>
        <w:tcBorders>
          <w:top w:val="single" w:color="8064A2" w:themeColor="accent4" w:sz="4" w:space="0"/>
          <w:left w:val="none" w:color="auto" w:sz="0" w:space="0"/>
          <w:bottom w:val="none" w:color="auto" w:sz="0" w:space="0"/>
          <w:right w:val="none" w:color="auto" w:sz="0" w:space="0"/>
        </w:tcBorders>
      </w:tcPr>
    </w:tblStylePr>
  </w:style>
  <w:style w:type="table" w:styleId="1182" w:customStyle="1">
    <w:name w:val="List Table 1 Light - Accent 51"/>
    <w:basedOn w:val="679"/>
    <w:uiPriority w:val="99"/>
    <w:rPr>
      <w:rFonts w:ascii="Calibri" w:hAnsi="Calibri" w:eastAsia="Times New Roman" w:cs="Times New Roman"/>
    </w:rPr>
    <w:tblPr>
      <w:tblStyleRowBandSize w:val="1"/>
      <w:tblStyleColBandSize w:val="1"/>
    </w:tblPr>
    <w:tblStylePr w:type="band1Horz">
      <w:tcPr>
        <w:shd w:val="clear" w:color="auto" w:fill="d1eaf0" w:themeFill="accent5" w:themeFillTint="40"/>
      </w:tcPr>
    </w:tblStylePr>
    <w:tblStylePr w:type="band1Vert">
      <w:tcPr>
        <w:shd w:val="clear" w:color="auto" w:fill="d1eaf0" w:themeFill="accent5"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BACC6" w:themeColor="accent5" w:sz="4" w:space="0"/>
          <w:right w:val="none" w:color="auto" w:sz="0" w:space="0"/>
        </w:tcBorders>
      </w:tcPr>
    </w:tblStylePr>
    <w:tblStylePr w:type="lastCol">
      <w:rPr>
        <w:b/>
        <w:color w:val="404040"/>
      </w:rPr>
    </w:tblStylePr>
    <w:tblStylePr w:type="lastRow">
      <w:rPr>
        <w:b/>
        <w:color w:val="404040"/>
      </w:rPr>
      <w:tcPr>
        <w:tcBorders>
          <w:top w:val="single" w:color="4BACC6" w:themeColor="accent5" w:sz="4" w:space="0"/>
          <w:left w:val="none" w:color="auto" w:sz="0" w:space="0"/>
          <w:bottom w:val="none" w:color="auto" w:sz="0" w:space="0"/>
          <w:right w:val="none" w:color="auto" w:sz="0" w:space="0"/>
        </w:tcBorders>
      </w:tcPr>
    </w:tblStylePr>
  </w:style>
  <w:style w:type="table" w:styleId="1183" w:customStyle="1">
    <w:name w:val="List Table 1 Light - Accent 61"/>
    <w:basedOn w:val="679"/>
    <w:uiPriority w:val="99"/>
    <w:rPr>
      <w:rFonts w:ascii="Calibri" w:hAnsi="Calibri" w:eastAsia="Times New Roman" w:cs="Times New Roman"/>
    </w:rPr>
    <w:tblPr>
      <w:tblStyleRowBandSize w:val="1"/>
      <w:tblStyleColBandSize w:val="1"/>
    </w:tblPr>
    <w:tblStylePr w:type="band1Horz">
      <w:tcPr>
        <w:shd w:val="clear" w:color="auto" w:fill="fde4d0" w:themeFill="accent6" w:themeFillTint="40"/>
      </w:tcPr>
    </w:tblStylePr>
    <w:tblStylePr w:type="band1Vert">
      <w:tcPr>
        <w:shd w:val="clear" w:color="auto" w:fill="fde4d0" w:themeFill="accent6"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F79646" w:themeColor="accent6" w:sz="4" w:space="0"/>
          <w:right w:val="none" w:color="auto" w:sz="0" w:space="0"/>
        </w:tcBorders>
      </w:tcPr>
    </w:tblStylePr>
    <w:tblStylePr w:type="lastCol">
      <w:rPr>
        <w:b/>
        <w:color w:val="404040"/>
      </w:rPr>
    </w:tblStylePr>
    <w:tblStylePr w:type="lastRow">
      <w:rPr>
        <w:b/>
        <w:color w:val="404040"/>
      </w:rPr>
      <w:tcPr>
        <w:tcBorders>
          <w:top w:val="single" w:color="F79646" w:themeColor="accent6" w:sz="4" w:space="0"/>
          <w:left w:val="none" w:color="auto" w:sz="0" w:space="0"/>
          <w:bottom w:val="none" w:color="auto" w:sz="0" w:space="0"/>
          <w:right w:val="none" w:color="auto" w:sz="0" w:space="0"/>
        </w:tcBorders>
      </w:tcPr>
    </w:tblStylePr>
  </w:style>
  <w:style w:type="table" w:styleId="1184" w:customStyle="1">
    <w:name w:val="清单表 211"/>
    <w:basedOn w:val="679"/>
    <w:uiPriority w:val="99"/>
    <w:rPr>
      <w:rFonts w:ascii="Calibri" w:hAnsi="Calibri" w:eastAsia="Times New Roman" w:cs="Times New Roman"/>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185" w:customStyle="1">
    <w:name w:val="List Table 2 - Accent 11"/>
    <w:basedOn w:val="679"/>
    <w:uiPriority w:val="99"/>
    <w:rPr>
      <w:rFonts w:ascii="Calibri" w:hAnsi="Calibri" w:eastAsia="Times New Roman" w:cs="Times New Roman"/>
    </w:r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themeColor="accent1" w:themeTint="90" w:sz="4" w:space="0"/>
          <w:left w:val="none" w:color="auto" w:sz="0" w:space="0"/>
          <w:bottom w:val="single" w:color="9BB7D9" w:themeColor="accen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themeColor="accent1" w:themeTint="90" w:sz="4" w:space="0"/>
          <w:left w:val="none" w:color="auto" w:sz="0" w:space="0"/>
          <w:bottom w:val="single" w:color="9BB7D9" w:themeColor="accent1" w:themeTint="90" w:sz="4" w:space="0"/>
          <w:right w:val="none" w:color="auto" w:sz="0" w:space="0"/>
        </w:tcBorders>
      </w:tcPr>
    </w:tblStylePr>
  </w:style>
  <w:style w:type="table" w:styleId="1186" w:customStyle="1">
    <w:name w:val="List Table 2 - Accent 21"/>
    <w:basedOn w:val="679"/>
    <w:uiPriority w:val="99"/>
    <w:rPr>
      <w:rFonts w:ascii="Calibri" w:hAnsi="Calibri" w:eastAsia="Times New Roman" w:cs="Times New Roman"/>
    </w:r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themeColor="accent2" w:themeTint="90" w:sz="4" w:space="0"/>
          <w:left w:val="none" w:color="auto" w:sz="0" w:space="0"/>
          <w:bottom w:val="single" w:color="DB9B9A" w:themeColor="accent2"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themeColor="accent2" w:themeTint="90" w:sz="4" w:space="0"/>
          <w:left w:val="none" w:color="auto" w:sz="0" w:space="0"/>
          <w:bottom w:val="single" w:color="DB9B9A" w:themeColor="accent2" w:themeTint="90" w:sz="4" w:space="0"/>
          <w:right w:val="none" w:color="auto" w:sz="0" w:space="0"/>
        </w:tcBorders>
      </w:tcPr>
    </w:tblStylePr>
  </w:style>
  <w:style w:type="table" w:styleId="1187" w:customStyle="1">
    <w:name w:val="List Table 2 - Accent 31"/>
    <w:basedOn w:val="679"/>
    <w:uiPriority w:val="99"/>
    <w:rPr>
      <w:rFonts w:ascii="Calibri" w:hAnsi="Calibri" w:eastAsia="Times New Roman" w:cs="Times New Roman"/>
    </w:r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themeColor="accent3" w:themeTint="90" w:sz="4" w:space="0"/>
          <w:left w:val="none" w:color="auto" w:sz="0" w:space="0"/>
          <w:bottom w:val="single" w:color="C6D8A1" w:themeColor="accent3"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themeColor="accent3" w:themeTint="90" w:sz="4" w:space="0"/>
          <w:left w:val="none" w:color="auto" w:sz="0" w:space="0"/>
          <w:bottom w:val="single" w:color="C6D8A1" w:themeColor="accent3" w:themeTint="90" w:sz="4" w:space="0"/>
          <w:right w:val="none" w:color="auto" w:sz="0" w:space="0"/>
        </w:tcBorders>
      </w:tcPr>
    </w:tblStylePr>
  </w:style>
  <w:style w:type="table" w:styleId="1188" w:customStyle="1">
    <w:name w:val="List Table 2 - Accent 41"/>
    <w:basedOn w:val="679"/>
    <w:uiPriority w:val="99"/>
    <w:rPr>
      <w:rFonts w:ascii="Calibri" w:hAnsi="Calibri" w:eastAsia="Times New Roman" w:cs="Times New Roman"/>
    </w:r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themeColor="accent4" w:themeTint="90" w:sz="4" w:space="0"/>
          <w:left w:val="none" w:color="auto" w:sz="0" w:space="0"/>
          <w:bottom w:val="single" w:color="B7A7CA" w:themeColor="accent4"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themeColor="accent4" w:themeTint="90" w:sz="4" w:space="0"/>
          <w:left w:val="none" w:color="auto" w:sz="0" w:space="0"/>
          <w:bottom w:val="single" w:color="B7A7CA" w:themeColor="accent4" w:themeTint="90" w:sz="4" w:space="0"/>
          <w:right w:val="none" w:color="auto" w:sz="0" w:space="0"/>
        </w:tcBorders>
      </w:tcPr>
    </w:tblStylePr>
  </w:style>
  <w:style w:type="table" w:styleId="1189" w:customStyle="1">
    <w:name w:val="List Table 2 - Accent 51"/>
    <w:basedOn w:val="679"/>
    <w:uiPriority w:val="99"/>
    <w:rPr>
      <w:rFonts w:ascii="Calibri" w:hAnsi="Calibri" w:eastAsia="Times New Roman" w:cs="Times New Roman"/>
    </w:r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themeColor="accent5" w:themeTint="90" w:sz="4" w:space="0"/>
          <w:left w:val="none" w:color="auto" w:sz="0" w:space="0"/>
          <w:bottom w:val="single" w:color="99D0DE" w:themeColor="accent5"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themeColor="accent5" w:themeTint="90" w:sz="4" w:space="0"/>
          <w:left w:val="none" w:color="auto" w:sz="0" w:space="0"/>
          <w:bottom w:val="single" w:color="99D0DE" w:themeColor="accent5" w:themeTint="90" w:sz="4" w:space="0"/>
          <w:right w:val="none" w:color="auto" w:sz="0" w:space="0"/>
        </w:tcBorders>
      </w:tcPr>
    </w:tblStylePr>
  </w:style>
  <w:style w:type="table" w:styleId="1190" w:customStyle="1">
    <w:name w:val="List Table 2 - Accent 61"/>
    <w:basedOn w:val="679"/>
    <w:uiPriority w:val="99"/>
    <w:rPr>
      <w:rFonts w:ascii="Calibri" w:hAnsi="Calibri" w:eastAsia="Times New Roman" w:cs="Times New Roman"/>
    </w:r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themeColor="accent6" w:themeTint="90" w:sz="4" w:space="0"/>
          <w:left w:val="none" w:color="auto" w:sz="0" w:space="0"/>
          <w:bottom w:val="single" w:color="FAC396" w:themeColor="accent6"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themeColor="accent6" w:themeTint="90" w:sz="4" w:space="0"/>
          <w:left w:val="none" w:color="auto" w:sz="0" w:space="0"/>
          <w:bottom w:val="single" w:color="FAC396" w:themeColor="accent6" w:themeTint="90" w:sz="4" w:space="0"/>
          <w:right w:val="none" w:color="auto" w:sz="0" w:space="0"/>
        </w:tcBorders>
      </w:tcPr>
    </w:tblStylePr>
  </w:style>
  <w:style w:type="table" w:styleId="1191" w:customStyle="1">
    <w:name w:val="清单表 311"/>
    <w:basedOn w:val="679"/>
    <w:uiPriority w:val="99"/>
    <w:rPr>
      <w:rFonts w:ascii="Calibri" w:hAnsi="Calibri" w:eastAsia="Times New Roman" w:cs="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192" w:customStyle="1">
    <w:name w:val="List Table 3 - Accent 11"/>
    <w:basedOn w:val="679"/>
    <w:uiPriority w:val="99"/>
    <w:rPr>
      <w:rFonts w:ascii="Calibri" w:hAnsi="Calibri" w:eastAsia="Times New Roman" w:cs="Times New Roman"/>
    </w:r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hint="default" w:ascii="Arial" w:hAnsi="Arial" w:cs="Arial"/>
        <w:color w:val="404040"/>
        <w:sz w:val="22"/>
        <w:szCs w:val="22"/>
      </w:rPr>
      <w:tcPr>
        <w:tcBorders>
          <w:top w:val="single" w:color="4F81BD" w:themeColor="accent1" w:sz="4" w:space="0"/>
          <w:bottom w:val="single" w:color="4F81BD" w:themeColor="accent1" w:sz="4" w:space="0"/>
        </w:tcBorders>
      </w:tcPr>
    </w:tblStylePr>
    <w:tblStylePr w:type="band1Vert">
      <w:rPr>
        <w:rFonts w:hint="default" w:ascii="Arial" w:hAnsi="Arial" w:cs="Arial"/>
        <w:color w:val="404040"/>
        <w:sz w:val="22"/>
        <w:szCs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193" w:customStyle="1">
    <w:name w:val="List Table 3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hint="default" w:ascii="Arial" w:hAnsi="Arial" w:cs="Arial"/>
        <w:color w:val="404040"/>
        <w:sz w:val="22"/>
        <w:szCs w:val="22"/>
      </w:rPr>
      <w:tcPr>
        <w:tcBorders>
          <w:top w:val="single" w:color="D99695" w:themeColor="accent2" w:themeTint="97" w:sz="4" w:space="0"/>
          <w:bottom w:val="single" w:color="D99695" w:themeColor="accent2" w:themeTint="97" w:sz="4" w:space="0"/>
        </w:tcBorders>
      </w:tcPr>
    </w:tblStylePr>
    <w:tblStylePr w:type="band1Vert">
      <w:rPr>
        <w:rFonts w:hint="default" w:ascii="Arial" w:hAnsi="Arial" w:cs="Arial"/>
        <w:color w:val="404040"/>
        <w:sz w:val="22"/>
        <w:szCs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Pr>
    </w:tblStylePr>
    <w:tblStylePr w:type="lastCol">
      <w:rPr>
        <w:b/>
        <w:color w:val="404040"/>
      </w:rPr>
    </w:tblStylePr>
    <w:tblStylePr w:type="lastRow">
      <w:rPr>
        <w:b/>
        <w:color w:val="404040"/>
      </w:rPr>
    </w:tblStylePr>
  </w:style>
  <w:style w:type="table" w:styleId="1194" w:customStyle="1">
    <w:name w:val="List Table 3 - Accent 31"/>
    <w:basedOn w:val="679"/>
    <w:uiPriority w:val="99"/>
    <w:rPr>
      <w:rFonts w:ascii="Calibri" w:hAnsi="Calibri" w:eastAsia="Times New Roman" w:cs="Times New Roman"/>
    </w:r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hint="default" w:ascii="Arial" w:hAnsi="Arial" w:cs="Arial"/>
        <w:color w:val="404040"/>
        <w:sz w:val="22"/>
        <w:szCs w:val="22"/>
      </w:rPr>
      <w:tcPr>
        <w:tcBorders>
          <w:top w:val="single" w:color="C3D69B" w:themeColor="accent3" w:themeTint="98" w:sz="4" w:space="0"/>
          <w:bottom w:val="single" w:color="C3D69B" w:themeColor="accent3" w:themeTint="98" w:sz="4" w:space="0"/>
        </w:tcBorders>
      </w:tcPr>
    </w:tblStylePr>
    <w:tblStylePr w:type="band1Vert">
      <w:rPr>
        <w:rFonts w:hint="default" w:ascii="Arial" w:hAnsi="Arial" w:cs="Arial"/>
        <w:color w:val="404040"/>
        <w:sz w:val="22"/>
        <w:szCs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hemeFill="accent3" w:themeFillTint="98"/>
      </w:tcPr>
    </w:tblStylePr>
    <w:tblStylePr w:type="lastCol">
      <w:rPr>
        <w:b/>
        <w:color w:val="404040"/>
      </w:rPr>
    </w:tblStylePr>
    <w:tblStylePr w:type="lastRow">
      <w:rPr>
        <w:b/>
        <w:color w:val="404040"/>
      </w:rPr>
    </w:tblStylePr>
  </w:style>
  <w:style w:type="table" w:styleId="1195" w:customStyle="1">
    <w:name w:val="List Table 3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hint="default" w:ascii="Arial" w:hAnsi="Arial" w:cs="Arial"/>
        <w:color w:val="404040"/>
        <w:sz w:val="22"/>
        <w:szCs w:val="22"/>
      </w:rPr>
      <w:tcPr>
        <w:tcBorders>
          <w:top w:val="single" w:color="B2A1C6" w:themeColor="accent4" w:themeTint="9A" w:sz="4" w:space="0"/>
          <w:bottom w:val="single" w:color="B2A1C6" w:themeColor="accent4" w:themeTint="9A" w:sz="4" w:space="0"/>
        </w:tcBorders>
      </w:tcPr>
    </w:tblStylePr>
    <w:tblStylePr w:type="band1Vert">
      <w:rPr>
        <w:rFonts w:hint="default" w:ascii="Arial" w:hAnsi="Arial" w:cs="Arial"/>
        <w:color w:val="404040"/>
        <w:sz w:val="22"/>
        <w:szCs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Pr>
    </w:tblStylePr>
    <w:tblStylePr w:type="lastCol">
      <w:rPr>
        <w:b/>
        <w:color w:val="404040"/>
      </w:rPr>
    </w:tblStylePr>
    <w:tblStylePr w:type="lastRow">
      <w:rPr>
        <w:b/>
        <w:color w:val="404040"/>
      </w:rPr>
    </w:tblStylePr>
  </w:style>
  <w:style w:type="table" w:styleId="1196" w:customStyle="1">
    <w:name w:val="List Table 3 - Accent 51"/>
    <w:basedOn w:val="679"/>
    <w:uiPriority w:val="99"/>
    <w:rPr>
      <w:rFonts w:ascii="Calibri" w:hAnsi="Calibri" w:eastAsia="Times New Roman" w:cs="Times New Roman"/>
    </w:r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hint="default" w:ascii="Arial" w:hAnsi="Arial" w:cs="Arial"/>
        <w:color w:val="404040"/>
        <w:sz w:val="22"/>
        <w:szCs w:val="22"/>
      </w:rPr>
      <w:tcPr>
        <w:tcBorders>
          <w:top w:val="single" w:color="92CCDC" w:themeColor="accent5" w:themeTint="9A" w:sz="4" w:space="0"/>
          <w:bottom w:val="single" w:color="92CCDC" w:themeColor="accent5" w:themeTint="9A" w:sz="4" w:space="0"/>
        </w:tcBorders>
      </w:tcPr>
    </w:tblStylePr>
    <w:tblStylePr w:type="band1Vert">
      <w:rPr>
        <w:rFonts w:hint="default" w:ascii="Arial" w:hAnsi="Arial" w:cs="Arial"/>
        <w:color w:val="404040"/>
        <w:sz w:val="22"/>
        <w:szCs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hemeFill="accent5" w:themeFillTint="9A"/>
      </w:tcPr>
    </w:tblStylePr>
    <w:tblStylePr w:type="lastCol">
      <w:rPr>
        <w:b/>
        <w:color w:val="404040"/>
      </w:rPr>
    </w:tblStylePr>
    <w:tblStylePr w:type="lastRow">
      <w:rPr>
        <w:b/>
        <w:color w:val="404040"/>
      </w:rPr>
    </w:tblStylePr>
  </w:style>
  <w:style w:type="table" w:styleId="1197" w:customStyle="1">
    <w:name w:val="List Table 3 - Accent 61"/>
    <w:basedOn w:val="679"/>
    <w:uiPriority w:val="99"/>
    <w:rPr>
      <w:rFonts w:ascii="Calibri" w:hAnsi="Calibri" w:eastAsia="Times New Roman" w:cs="Times New Roman"/>
    </w:r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hint="default" w:ascii="Arial" w:hAnsi="Arial" w:cs="Arial"/>
        <w:color w:val="404040"/>
        <w:sz w:val="22"/>
        <w:szCs w:val="22"/>
      </w:rPr>
      <w:tcPr>
        <w:tcBorders>
          <w:top w:val="single" w:color="FAC090" w:themeColor="accent6" w:themeTint="98" w:sz="4" w:space="0"/>
          <w:bottom w:val="single" w:color="FAC090" w:themeColor="accent6" w:themeTint="98" w:sz="4" w:space="0"/>
        </w:tcBorders>
      </w:tcPr>
    </w:tblStylePr>
    <w:tblStylePr w:type="band1Vert">
      <w:rPr>
        <w:rFonts w:hint="default" w:ascii="Arial" w:hAnsi="Arial" w:cs="Arial"/>
        <w:color w:val="404040"/>
        <w:sz w:val="22"/>
        <w:szCs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hemeFill="accent6" w:themeFillTint="98"/>
      </w:tcPr>
    </w:tblStylePr>
    <w:tblStylePr w:type="lastCol">
      <w:rPr>
        <w:b/>
        <w:color w:val="404040"/>
      </w:rPr>
    </w:tblStylePr>
    <w:tblStylePr w:type="lastRow">
      <w:rPr>
        <w:b/>
        <w:color w:val="404040"/>
      </w:rPr>
    </w:tblStylePr>
  </w:style>
  <w:style w:type="table" w:styleId="1198" w:customStyle="1">
    <w:name w:val="清单表 411"/>
    <w:basedOn w:val="679"/>
    <w:uiPriority w:val="99"/>
    <w:rPr>
      <w:rFonts w:ascii="Calibri" w:hAnsi="Calibri" w:eastAsia="Times New Roman" w:cs="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199" w:customStyle="1">
    <w:name w:val="List Table 4 - Accent 11"/>
    <w:basedOn w:val="679"/>
    <w:uiPriority w:val="99"/>
    <w:rPr>
      <w:rFonts w:ascii="Calibri" w:hAnsi="Calibri" w:eastAsia="Times New Roman" w:cs="Times New Roman"/>
    </w:r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200" w:customStyle="1">
    <w:name w:val="List Table 4 - Accent 21"/>
    <w:basedOn w:val="679"/>
    <w:uiPriority w:val="99"/>
    <w:rPr>
      <w:rFonts w:ascii="Calibri" w:hAnsi="Calibri" w:eastAsia="Times New Roman" w:cs="Times New Roman"/>
    </w:r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c0504d" w:themeFill="accent2"/>
      </w:tcPr>
    </w:tblStylePr>
    <w:tblStylePr w:type="lastCol">
      <w:rPr>
        <w:b/>
        <w:color w:val="404040"/>
      </w:rPr>
    </w:tblStylePr>
    <w:tblStylePr w:type="lastRow">
      <w:rPr>
        <w:b/>
        <w:color w:val="404040"/>
      </w:rPr>
    </w:tblStylePr>
  </w:style>
  <w:style w:type="table" w:styleId="1201" w:customStyle="1">
    <w:name w:val="List Table 4 - Accent 31"/>
    <w:basedOn w:val="679"/>
    <w:uiPriority w:val="99"/>
    <w:rPr>
      <w:rFonts w:ascii="Calibri" w:hAnsi="Calibri" w:eastAsia="Times New Roman" w:cs="Times New Roman"/>
    </w:r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9bbb59" w:themeFill="accent3"/>
      </w:tcPr>
    </w:tblStylePr>
    <w:tblStylePr w:type="lastCol">
      <w:rPr>
        <w:b/>
        <w:color w:val="404040"/>
      </w:rPr>
    </w:tblStylePr>
    <w:tblStylePr w:type="lastRow">
      <w:rPr>
        <w:b/>
        <w:color w:val="404040"/>
      </w:rPr>
    </w:tblStylePr>
  </w:style>
  <w:style w:type="table" w:styleId="1202" w:customStyle="1">
    <w:name w:val="List Table 4 - Accent 41"/>
    <w:basedOn w:val="679"/>
    <w:uiPriority w:val="99"/>
    <w:rPr>
      <w:rFonts w:ascii="Calibri" w:hAnsi="Calibri" w:eastAsia="Times New Roman" w:cs="Times New Roman"/>
    </w:r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8064a2" w:themeFill="accent4"/>
      </w:tcPr>
    </w:tblStylePr>
    <w:tblStylePr w:type="lastCol">
      <w:rPr>
        <w:b/>
        <w:color w:val="404040"/>
      </w:rPr>
    </w:tblStylePr>
    <w:tblStylePr w:type="lastRow">
      <w:rPr>
        <w:b/>
        <w:color w:val="404040"/>
      </w:rPr>
    </w:tblStylePr>
  </w:style>
  <w:style w:type="table" w:styleId="1203" w:customStyle="1">
    <w:name w:val="List Table 4 - Accent 51"/>
    <w:basedOn w:val="679"/>
    <w:uiPriority w:val="99"/>
    <w:rPr>
      <w:rFonts w:ascii="Calibri" w:hAnsi="Calibri" w:eastAsia="Times New Roman" w:cs="Times New Roman"/>
    </w:r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Pr>
    </w:tblStylePr>
    <w:tblStylePr w:type="lastCol">
      <w:rPr>
        <w:b/>
        <w:color w:val="404040"/>
      </w:rPr>
    </w:tblStylePr>
    <w:tblStylePr w:type="lastRow">
      <w:rPr>
        <w:b/>
        <w:color w:val="404040"/>
      </w:rPr>
    </w:tblStylePr>
  </w:style>
  <w:style w:type="table" w:styleId="1204" w:customStyle="1">
    <w:name w:val="List Table 4 - Accent 61"/>
    <w:basedOn w:val="679"/>
    <w:uiPriority w:val="99"/>
    <w:rPr>
      <w:rFonts w:ascii="Calibri" w:hAnsi="Calibri" w:eastAsia="Times New Roman" w:cs="Times New Roman"/>
    </w:r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Pr>
    </w:tblStylePr>
    <w:tblStylePr w:type="lastCol">
      <w:rPr>
        <w:b/>
        <w:color w:val="404040"/>
      </w:rPr>
    </w:tblStylePr>
    <w:tblStylePr w:type="lastRow">
      <w:rPr>
        <w:b/>
        <w:color w:val="404040"/>
      </w:rPr>
    </w:tblStylePr>
  </w:style>
  <w:style w:type="table" w:styleId="1205" w:customStyle="1">
    <w:name w:val="清单表 5 深色11"/>
    <w:basedOn w:val="679"/>
    <w:uiPriority w:val="99"/>
    <w:rPr>
      <w:rFonts w:ascii="Calibri" w:hAnsi="Calibri" w:eastAsia="Times New Roman" w:cs="Times New Roman"/>
    </w:rPr>
    <w:tblPr>
      <w:tblStyleRowBandSize w:val="1"/>
      <w:tblStyleColBandSize w:val="1"/>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shd w:val="clear" w:color="auto" w:fill="7f7f7f" w:themeFill="text1" w:themeFillTint="80"/>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206" w:customStyle="1">
    <w:name w:val="List Table 5 Dark - Accent 11"/>
    <w:basedOn w:val="679"/>
    <w:uiPriority w:val="99"/>
    <w:rPr>
      <w:rFonts w:ascii="Calibri" w:hAnsi="Calibri" w:eastAsia="Times New Roman" w:cs="Times New Roman"/>
    </w:rPr>
    <w:tblPr>
      <w:tblStyleRowBandSize w:val="1"/>
      <w:tblStyleColBandSize w:val="1"/>
      <w:tblBorders>
        <w:top w:val="single" w:color="4F81BD" w:themeColor="accent1" w:sz="36" w:space="0"/>
        <w:left w:val="single" w:color="4F81BD" w:themeColor="accent1" w:sz="36" w:space="0"/>
        <w:bottom w:val="single" w:color="4F81BD" w:themeColor="accent1" w:sz="36" w:space="0"/>
        <w:right w:val="single" w:color="4F81BD" w:themeColor="accent1" w:sz="36" w:space="0"/>
      </w:tblBorders>
      <w:shd w:val="clear" w:color="auto" w:fill="4f81bd" w:themeFill="accent1"/>
    </w:tblPr>
    <w:tblStylePr w:type="band1Horz">
      <w:tcPr>
        <w:shd w:val="clear" w:color="auto" w:fill="4f81bd" w:themeFill="accent1"/>
        <w:tcBorders>
          <w:top w:val="single" w:color="FFFFFF" w:themeColor="light1" w:sz="4" w:space="0"/>
          <w:bottom w:val="single" w:color="FFFFFF" w:themeColor="light1" w:sz="4" w:space="0"/>
        </w:tcBorders>
      </w:tcPr>
    </w:tblStylePr>
    <w:tblStylePr w:type="band1Vert">
      <w:tcPr>
        <w:shd w:val="clear" w:color="auto" w:fill="4f81bd" w:themeFill="accent1"/>
        <w:tcBorders>
          <w:left w:val="single" w:color="FFFFFF" w:themeColor="light1" w:sz="4" w:space="0"/>
          <w:right w:val="single" w:color="FFFFFF" w:themeColor="light1" w:sz="4" w:space="0"/>
        </w:tcBorders>
      </w:tcPr>
    </w:tblStylePr>
    <w:tblStylePr w:type="band2Horz">
      <w:tcPr>
        <w:shd w:val="clear" w:color="auto"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4F81BD" w:themeColor="accent1"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4f81bd" w:themeFill="accent1"/>
        <w:tcBorders>
          <w:top w:val="single" w:color="4F81BD" w:themeColor="accent1" w:sz="36" w:space="0"/>
          <w:bottom w:val="single" w:color="FFFFFF" w:themeColor="light1" w:sz="12" w:space="0"/>
        </w:tcBorders>
      </w:tcPr>
    </w:tblStylePr>
    <w:tblStylePr w:type="lastCol">
      <w:tcPr>
        <w:tcBorders>
          <w:left w:val="single" w:color="FFFFFF" w:themeColor="light1" w:sz="4" w:space="0"/>
          <w:right w:val="single" w:color="4F81BD" w:themeColor="accent1" w:sz="36" w:space="0"/>
        </w:tcBorders>
      </w:tcPr>
    </w:tblStylePr>
    <w:tblStylePr w:type="lastRow">
      <w:rPr>
        <w:rFonts w:hint="default" w:ascii="Arial" w:hAnsi="Arial" w:cs="Arial"/>
        <w:b/>
        <w:color w:val="ffffff" w:themeColor="light1"/>
        <w:sz w:val="22"/>
        <w:szCs w:val="22"/>
      </w:rPr>
    </w:tblStylePr>
  </w:style>
  <w:style w:type="table" w:styleId="1207" w:customStyle="1">
    <w:name w:val="List Table 5 Dark - Accent 21"/>
    <w:basedOn w:val="679"/>
    <w:uiPriority w:val="99"/>
    <w:rPr>
      <w:rFonts w:ascii="Calibri" w:hAnsi="Calibri" w:eastAsia="Times New Roman" w:cs="Times New Roman"/>
    </w:rPr>
    <w:tblPr>
      <w:tblStyleRowBandSize w:val="1"/>
      <w:tblStyleColBandSize w:val="1"/>
      <w:tblBorders>
        <w:top w:val="single" w:color="D99695" w:themeColor="accent2" w:themeTint="97" w:sz="36" w:space="0"/>
        <w:left w:val="single" w:color="D99695" w:themeColor="accent2" w:themeTint="97" w:sz="36" w:space="0"/>
        <w:bottom w:val="single" w:color="D99695" w:themeColor="accent2" w:themeTint="97" w:sz="36" w:space="0"/>
        <w:right w:val="single" w:color="D99695" w:themeColor="accent2" w:themeTint="97" w:sz="36" w:space="0"/>
      </w:tblBorders>
      <w:shd w:val="clear" w:color="auto" w:fill="d99695" w:themeFill="accent2" w:themeFillTint="97"/>
    </w:tblPr>
    <w:tblStylePr w:type="band1Horz">
      <w:tcPr>
        <w:shd w:val="clear" w:color="auto" w:fill="d99695" w:themeFill="accent2" w:themeFillTint="97"/>
        <w:tcBorders>
          <w:top w:val="single" w:color="FFFFFF" w:themeColor="light1" w:sz="4" w:space="0"/>
          <w:bottom w:val="single" w:color="FFFFFF" w:themeColor="light1" w:sz="4" w:space="0"/>
        </w:tcBorders>
      </w:tcPr>
    </w:tblStylePr>
    <w:tblStylePr w:type="band1Vert">
      <w:tcPr>
        <w:shd w:val="clear" w:color="auto" w:fill="d99695" w:themeFill="accent2" w:themeFillTint="97"/>
        <w:tcBorders>
          <w:left w:val="single" w:color="FFFFFF" w:themeColor="light1" w:sz="4" w:space="0"/>
          <w:right w:val="single" w:color="FFFFFF" w:themeColor="light1" w:sz="4" w:space="0"/>
        </w:tcBorders>
      </w:tcPr>
    </w:tblStylePr>
    <w:tblStylePr w:type="band2Horz">
      <w:tcPr>
        <w:shd w:val="clear" w:color="auto"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D99695"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d99695" w:themeFill="accent2" w:themeFillTint="97"/>
        <w:tcBorders>
          <w:top w:val="single" w:color="D99695" w:themeColor="accent2" w:themeTint="97" w:sz="36" w:space="0"/>
          <w:bottom w:val="single" w:color="FFFFFF" w:themeColor="light1" w:sz="12" w:space="0"/>
        </w:tcBorders>
      </w:tcPr>
    </w:tblStylePr>
    <w:tblStylePr w:type="lastCol">
      <w:tcPr>
        <w:tcBorders>
          <w:left w:val="single" w:color="FFFFFF" w:themeColor="light1" w:sz="4" w:space="0"/>
          <w:right w:val="single" w:color="D99695" w:themeColor="accent2" w:themeTint="97" w:sz="36" w:space="0"/>
        </w:tcBorders>
      </w:tcPr>
    </w:tblStylePr>
    <w:tblStylePr w:type="lastRow">
      <w:rPr>
        <w:rFonts w:hint="default" w:ascii="Arial" w:hAnsi="Arial" w:cs="Arial"/>
        <w:b/>
        <w:color w:val="ffffff" w:themeColor="light1"/>
        <w:sz w:val="22"/>
        <w:szCs w:val="22"/>
      </w:rPr>
    </w:tblStylePr>
  </w:style>
  <w:style w:type="table" w:styleId="1208" w:customStyle="1">
    <w:name w:val="List Table 5 Dark - Accent 31"/>
    <w:basedOn w:val="679"/>
    <w:uiPriority w:val="99"/>
    <w:rPr>
      <w:rFonts w:ascii="Calibri" w:hAnsi="Calibri" w:eastAsia="Times New Roman" w:cs="Times New Roman"/>
    </w:rPr>
    <w:tblPr>
      <w:tblStyleRowBandSize w:val="1"/>
      <w:tblStyleColBandSize w:val="1"/>
      <w:tblBorders>
        <w:top w:val="single" w:color="C3D69B" w:themeColor="accent3" w:themeTint="98" w:sz="36" w:space="0"/>
        <w:left w:val="single" w:color="C3D69B" w:themeColor="accent3" w:themeTint="98" w:sz="36" w:space="0"/>
        <w:bottom w:val="single" w:color="C3D69B" w:themeColor="accent3" w:themeTint="98" w:sz="36" w:space="0"/>
        <w:right w:val="single" w:color="C3D69B" w:themeColor="accent3" w:themeTint="98" w:sz="36" w:space="0"/>
      </w:tblBorders>
      <w:shd w:val="clear" w:color="auto" w:fill="c3d69b" w:themeFill="accent3" w:themeFillTint="98"/>
    </w:tblPr>
    <w:tblStylePr w:type="band1Horz">
      <w:tcPr>
        <w:shd w:val="clear" w:color="auto" w:fill="c3d69b" w:themeFill="accent3" w:themeFillTint="98"/>
        <w:tcBorders>
          <w:top w:val="single" w:color="FFFFFF" w:themeColor="light1" w:sz="4" w:space="0"/>
          <w:bottom w:val="single" w:color="FFFFFF" w:themeColor="light1" w:sz="4" w:space="0"/>
        </w:tcBorders>
      </w:tcPr>
    </w:tblStylePr>
    <w:tblStylePr w:type="band1Vert">
      <w:tcPr>
        <w:shd w:val="clear" w:color="auto" w:fill="c3d69b" w:themeFill="accent3" w:themeFillTint="98"/>
        <w:tcBorders>
          <w:left w:val="single" w:color="FFFFFF" w:themeColor="light1" w:sz="4" w:space="0"/>
          <w:right w:val="single" w:color="FFFFFF" w:themeColor="light1" w:sz="4" w:space="0"/>
        </w:tcBorders>
      </w:tcPr>
    </w:tblStylePr>
    <w:tblStylePr w:type="band2Horz">
      <w:tcPr>
        <w:shd w:val="clear" w:color="auto"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C3D69B"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c3d69b" w:themeFill="accent3" w:themeFillTint="98"/>
        <w:tcBorders>
          <w:top w:val="single" w:color="C3D69B" w:themeColor="accent3" w:themeTint="98" w:sz="36" w:space="0"/>
          <w:bottom w:val="single" w:color="FFFFFF" w:themeColor="light1" w:sz="12" w:space="0"/>
        </w:tcBorders>
      </w:tcPr>
    </w:tblStylePr>
    <w:tblStylePr w:type="lastCol">
      <w:tcPr>
        <w:tcBorders>
          <w:left w:val="single" w:color="FFFFFF" w:themeColor="light1" w:sz="4" w:space="0"/>
          <w:right w:val="single" w:color="C3D69B" w:themeColor="accent3" w:themeTint="98" w:sz="36" w:space="0"/>
        </w:tcBorders>
      </w:tcPr>
    </w:tblStylePr>
    <w:tblStylePr w:type="lastRow">
      <w:rPr>
        <w:rFonts w:hint="default" w:ascii="Arial" w:hAnsi="Arial" w:cs="Arial"/>
        <w:b/>
        <w:color w:val="ffffff" w:themeColor="light1"/>
        <w:sz w:val="22"/>
        <w:szCs w:val="22"/>
      </w:rPr>
    </w:tblStylePr>
  </w:style>
  <w:style w:type="table" w:styleId="1209" w:customStyle="1">
    <w:name w:val="List Table 5 Dark - Accent 41"/>
    <w:basedOn w:val="679"/>
    <w:uiPriority w:val="99"/>
    <w:rPr>
      <w:rFonts w:ascii="Calibri" w:hAnsi="Calibri" w:eastAsia="Times New Roman" w:cs="Times New Roman"/>
    </w:rPr>
    <w:tblPr>
      <w:tblStyleRowBandSize w:val="1"/>
      <w:tblStyleColBandSize w:val="1"/>
      <w:tblBorders>
        <w:top w:val="single" w:color="B2A1C6" w:themeColor="accent4" w:themeTint="9A" w:sz="36" w:space="0"/>
        <w:left w:val="single" w:color="B2A1C6" w:themeColor="accent4" w:themeTint="9A" w:sz="36" w:space="0"/>
        <w:bottom w:val="single" w:color="B2A1C6" w:themeColor="accent4" w:themeTint="9A" w:sz="36" w:space="0"/>
        <w:right w:val="single" w:color="B2A1C6" w:themeColor="accent4" w:themeTint="9A" w:sz="36" w:space="0"/>
      </w:tblBorders>
      <w:shd w:val="clear" w:color="auto" w:fill="b2a1c6" w:themeFill="accent4" w:themeFillTint="9A"/>
    </w:tblPr>
    <w:tblStylePr w:type="band1Horz">
      <w:tcPr>
        <w:shd w:val="clear" w:color="auto" w:fill="b2a1c6" w:themeFill="accent4" w:themeFillTint="9A"/>
        <w:tcBorders>
          <w:top w:val="single" w:color="FFFFFF" w:themeColor="light1" w:sz="4" w:space="0"/>
          <w:bottom w:val="single" w:color="FFFFFF" w:themeColor="light1" w:sz="4" w:space="0"/>
        </w:tcBorders>
      </w:tcPr>
    </w:tblStylePr>
    <w:tblStylePr w:type="band1Vert">
      <w:tcPr>
        <w:shd w:val="clear" w:color="auto" w:fill="b2a1c6" w:themeFill="accent4" w:themeFillTint="9A"/>
        <w:tcBorders>
          <w:left w:val="single" w:color="FFFFFF" w:themeColor="light1" w:sz="4" w:space="0"/>
          <w:right w:val="single" w:color="FFFFFF" w:themeColor="light1" w:sz="4" w:space="0"/>
        </w:tcBorders>
      </w:tcPr>
    </w:tblStylePr>
    <w:tblStylePr w:type="band2Horz">
      <w:tcPr>
        <w:shd w:val="clear" w:color="auto"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B2A1C6"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b2a1c6" w:themeFill="accent4" w:themeFillTint="9A"/>
        <w:tcBorders>
          <w:top w:val="single" w:color="B2A1C6" w:themeColor="accent4" w:themeTint="9A" w:sz="36" w:space="0"/>
          <w:bottom w:val="single" w:color="FFFFFF" w:themeColor="light1" w:sz="12" w:space="0"/>
        </w:tcBorders>
      </w:tcPr>
    </w:tblStylePr>
    <w:tblStylePr w:type="lastCol">
      <w:tcPr>
        <w:tcBorders>
          <w:left w:val="single" w:color="FFFFFF" w:themeColor="light1" w:sz="4" w:space="0"/>
          <w:right w:val="single" w:color="B2A1C6" w:themeColor="accent4" w:themeTint="9A" w:sz="36" w:space="0"/>
        </w:tcBorders>
      </w:tcPr>
    </w:tblStylePr>
    <w:tblStylePr w:type="lastRow">
      <w:rPr>
        <w:rFonts w:hint="default" w:ascii="Arial" w:hAnsi="Arial" w:cs="Arial"/>
        <w:b/>
        <w:color w:val="ffffff" w:themeColor="light1"/>
        <w:sz w:val="22"/>
        <w:szCs w:val="22"/>
      </w:rPr>
    </w:tblStylePr>
  </w:style>
  <w:style w:type="table" w:styleId="1210" w:customStyle="1">
    <w:name w:val="List Table 5 Dark - Accent 51"/>
    <w:basedOn w:val="679"/>
    <w:uiPriority w:val="99"/>
    <w:rPr>
      <w:rFonts w:ascii="Calibri" w:hAnsi="Calibri" w:eastAsia="Times New Roman" w:cs="Times New Roman"/>
    </w:rPr>
    <w:tblPr>
      <w:tblStyleRowBandSize w:val="1"/>
      <w:tblStyleColBandSize w:val="1"/>
      <w:tblBorders>
        <w:top w:val="single" w:color="92CCDC" w:themeColor="accent5" w:themeTint="9A" w:sz="36" w:space="0"/>
        <w:left w:val="single" w:color="92CCDC" w:themeColor="accent5" w:themeTint="9A" w:sz="36" w:space="0"/>
        <w:bottom w:val="single" w:color="92CCDC" w:themeColor="accent5" w:themeTint="9A" w:sz="36" w:space="0"/>
        <w:right w:val="single" w:color="92CCDC" w:themeColor="accent5" w:themeTint="9A" w:sz="36" w:space="0"/>
      </w:tblBorders>
      <w:shd w:val="clear" w:color="auto" w:fill="92ccdc" w:themeFill="accent5" w:themeFillTint="9A"/>
    </w:tblPr>
    <w:tblStylePr w:type="band1Horz">
      <w:tcPr>
        <w:shd w:val="clear" w:color="auto" w:fill="92ccdc" w:themeFill="accent5" w:themeFillTint="9A"/>
        <w:tcBorders>
          <w:top w:val="single" w:color="FFFFFF" w:themeColor="light1" w:sz="4" w:space="0"/>
          <w:bottom w:val="single" w:color="FFFFFF" w:themeColor="light1" w:sz="4" w:space="0"/>
        </w:tcBorders>
      </w:tcPr>
    </w:tblStylePr>
    <w:tblStylePr w:type="band1Vert">
      <w:tcPr>
        <w:shd w:val="clear" w:color="auto" w:fill="92ccdc" w:themeFill="accent5" w:themeFillTint="9A"/>
        <w:tcBorders>
          <w:left w:val="single" w:color="FFFFFF" w:themeColor="light1" w:sz="4" w:space="0"/>
          <w:right w:val="single" w:color="FFFFFF" w:themeColor="light1" w:sz="4" w:space="0"/>
        </w:tcBorders>
      </w:tcPr>
    </w:tblStylePr>
    <w:tblStylePr w:type="band2Horz">
      <w:tcPr>
        <w:shd w:val="clear" w:color="auto"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92CCDC"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92ccdc" w:themeFill="accent5" w:themeFillTint="9A"/>
        <w:tcBorders>
          <w:top w:val="single" w:color="92CCDC" w:themeColor="accent5" w:themeTint="9A" w:sz="36" w:space="0"/>
          <w:bottom w:val="single" w:color="FFFFFF" w:themeColor="light1" w:sz="12" w:space="0"/>
        </w:tcBorders>
      </w:tcPr>
    </w:tblStylePr>
    <w:tblStylePr w:type="lastCol">
      <w:tcPr>
        <w:tcBorders>
          <w:left w:val="single" w:color="FFFFFF" w:themeColor="light1" w:sz="4" w:space="0"/>
          <w:right w:val="single" w:color="92CCDC" w:themeColor="accent5" w:themeTint="9A" w:sz="36" w:space="0"/>
        </w:tcBorders>
      </w:tcPr>
    </w:tblStylePr>
    <w:tblStylePr w:type="lastRow">
      <w:rPr>
        <w:rFonts w:hint="default" w:ascii="Arial" w:hAnsi="Arial" w:cs="Arial"/>
        <w:b/>
        <w:color w:val="ffffff" w:themeColor="light1"/>
        <w:sz w:val="22"/>
        <w:szCs w:val="22"/>
      </w:rPr>
    </w:tblStylePr>
  </w:style>
  <w:style w:type="table" w:styleId="1211" w:customStyle="1">
    <w:name w:val="List Table 5 Dark - Accent 61"/>
    <w:basedOn w:val="679"/>
    <w:uiPriority w:val="99"/>
    <w:rPr>
      <w:rFonts w:ascii="Calibri" w:hAnsi="Calibri" w:eastAsia="Times New Roman" w:cs="Times New Roman"/>
    </w:rPr>
    <w:tblPr>
      <w:tblStyleRowBandSize w:val="1"/>
      <w:tblStyleColBandSize w:val="1"/>
      <w:tblBorders>
        <w:top w:val="single" w:color="FAC090" w:themeColor="accent6" w:themeTint="98" w:sz="36" w:space="0"/>
        <w:left w:val="single" w:color="FAC090" w:themeColor="accent6" w:themeTint="98" w:sz="36" w:space="0"/>
        <w:bottom w:val="single" w:color="FAC090" w:themeColor="accent6" w:themeTint="98" w:sz="36" w:space="0"/>
        <w:right w:val="single" w:color="FAC090" w:themeColor="accent6" w:themeTint="98" w:sz="36" w:space="0"/>
      </w:tblBorders>
      <w:shd w:val="clear" w:color="auto" w:fill="fac090" w:themeFill="accent6" w:themeFillTint="98"/>
    </w:tblPr>
    <w:tblStylePr w:type="band1Horz">
      <w:tcPr>
        <w:shd w:val="clear" w:color="auto" w:fill="fac090" w:themeFill="accent6" w:themeFillTint="98"/>
        <w:tcBorders>
          <w:top w:val="single" w:color="FFFFFF" w:themeColor="light1" w:sz="4" w:space="0"/>
          <w:bottom w:val="single" w:color="FFFFFF" w:themeColor="light1" w:sz="4" w:space="0"/>
        </w:tcBorders>
      </w:tcPr>
    </w:tblStylePr>
    <w:tblStylePr w:type="band1Vert">
      <w:tcPr>
        <w:shd w:val="clear" w:color="auto" w:fill="fac090" w:themeFill="accent6" w:themeFillTint="98"/>
        <w:tcBorders>
          <w:left w:val="single" w:color="FFFFFF" w:themeColor="light1" w:sz="4" w:space="0"/>
          <w:right w:val="single" w:color="FFFFFF" w:themeColor="light1" w:sz="4" w:space="0"/>
        </w:tcBorders>
      </w:tcPr>
    </w:tblStylePr>
    <w:tblStylePr w:type="band2Horz">
      <w:tcPr>
        <w:shd w:val="clear" w:color="auto"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AC090"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ac090" w:themeFill="accent6" w:themeFillTint="98"/>
        <w:tcBorders>
          <w:top w:val="single" w:color="FAC090" w:themeColor="accent6" w:themeTint="98" w:sz="36" w:space="0"/>
          <w:bottom w:val="single" w:color="FFFFFF" w:themeColor="light1" w:sz="12" w:space="0"/>
        </w:tcBorders>
      </w:tcPr>
    </w:tblStylePr>
    <w:tblStylePr w:type="lastCol">
      <w:tcPr>
        <w:tcBorders>
          <w:left w:val="single" w:color="FFFFFF" w:themeColor="light1" w:sz="4" w:space="0"/>
          <w:right w:val="single" w:color="FAC090" w:themeColor="accent6" w:themeTint="98" w:sz="36" w:space="0"/>
        </w:tcBorders>
      </w:tcPr>
    </w:tblStylePr>
    <w:tblStylePr w:type="lastRow">
      <w:rPr>
        <w:rFonts w:hint="default" w:ascii="Arial" w:hAnsi="Arial" w:cs="Arial"/>
        <w:b/>
        <w:color w:val="ffffff" w:themeColor="light1"/>
        <w:sz w:val="22"/>
        <w:szCs w:val="22"/>
      </w:rPr>
    </w:tblStylePr>
  </w:style>
  <w:style w:type="table" w:styleId="1212" w:customStyle="1">
    <w:name w:val="清单表 6 彩色11"/>
    <w:basedOn w:val="679"/>
    <w:uiPriority w:val="99"/>
    <w:rPr>
      <w:rFonts w:ascii="Calibri" w:hAnsi="Calibri" w:eastAsia="Times New Roman" w:cs="Times New Roman"/>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13" w:customStyle="1">
    <w:name w:val="List Table 6 Colorful - Accent 11"/>
    <w:basedOn w:val="679"/>
    <w:uiPriority w:val="99"/>
    <w:rPr>
      <w:rFonts w:ascii="Calibri" w:hAnsi="Calibri" w:eastAsia="Times New Roman" w:cs="Times New Roman"/>
    </w:rPr>
    <w:tblPr>
      <w:tblStyleRowBandSize w:val="1"/>
      <w:tblStyleColBandSize w:val="1"/>
      <w:tblBorders>
        <w:top w:val="single" w:color="4F81BD" w:themeColor="accent1" w:sz="4" w:space="0"/>
        <w:bottom w:val="single" w:color="4F81BD" w:themeColor="accent1" w:sz="4" w:space="0"/>
      </w:tblBorders>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214" w:customStyle="1">
    <w:name w:val="List Table 6 Colorful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215" w:customStyle="1">
    <w:name w:val="List Table 6 Colorful - Accent 31"/>
    <w:basedOn w:val="679"/>
    <w:uiPriority w:val="99"/>
    <w:rPr>
      <w:rFonts w:ascii="Calibri" w:hAnsi="Calibri" w:eastAsia="Times New Roman" w:cs="Times New Roman"/>
    </w:r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216" w:customStyle="1">
    <w:name w:val="List Table 6 Colorful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7" w:customStyle="1">
    <w:name w:val="List Table 6 Colorful - Accent 51"/>
    <w:basedOn w:val="679"/>
    <w:uiPriority w:val="99"/>
    <w:rPr>
      <w:rFonts w:ascii="Calibri" w:hAnsi="Calibri" w:eastAsia="Times New Roman" w:cs="Times New Roman"/>
    </w:r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8" w:customStyle="1">
    <w:name w:val="List Table 6 Colorful - Accent 61"/>
    <w:basedOn w:val="679"/>
    <w:uiPriority w:val="99"/>
    <w:rPr>
      <w:rFonts w:ascii="Calibri" w:hAnsi="Calibri" w:eastAsia="Times New Roman" w:cs="Times New Roman"/>
    </w:r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9" w:customStyle="1">
    <w:name w:val="清单表 7 彩色11"/>
    <w:basedOn w:val="679"/>
    <w:uiPriority w:val="99"/>
    <w:rPr>
      <w:rFonts w:ascii="Calibri" w:hAnsi="Calibri" w:eastAsia="Times New Roman" w:cs="Times New Roman"/>
    </w:rPr>
    <w:tblPr>
      <w:tblStyleRowBandSize w:val="1"/>
      <w:tblStyleColBandSize w:val="1"/>
      <w:tblBorders>
        <w:right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20" w:customStyle="1">
    <w:name w:val="List Table 7 Colorful - Accent 11"/>
    <w:basedOn w:val="679"/>
    <w:uiPriority w:val="99"/>
    <w:rPr>
      <w:rFonts w:ascii="Calibri" w:hAnsi="Calibri" w:eastAsia="Times New Roman" w:cs="Times New Roman"/>
    </w:rPr>
    <w:tblPr>
      <w:tblStyleRowBandSize w:val="1"/>
      <w:tblStyleColBandSize w:val="1"/>
      <w:tblBorders>
        <w:right w:val="single" w:color="4F81BD" w:themeColor="accent1" w:sz="4" w:space="0"/>
      </w:tblBorders>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rFonts w:hint="default" w:ascii="Arial" w:hAnsi="Arial" w:cs="Arial"/>
        <w:i/>
        <w:color w:val="2a4a71" w:themeColor="accent1" w:themeShade="95"/>
        <w:sz w:val="22"/>
        <w:szCs w:val="22"/>
      </w:rPr>
      <w:pPr>
        <w:jc w:val="right"/>
      </w:pPr>
      <w:tcPr>
        <w:shd w:val="clear" w:color="auto" w:fill="auto"/>
        <w:tcBorders>
          <w:top w:val="none" w:color="auto" w:sz="0" w:space="0"/>
          <w:left w:val="none" w:color="auto" w:sz="0" w:space="0"/>
          <w:bottom w:val="none" w:color="auto" w:sz="0" w:space="0"/>
          <w:right w:val="single" w:color="4F81BD" w:themeColor="accent1" w:sz="4" w:space="0"/>
        </w:tcBorders>
      </w:tcPr>
    </w:tblStylePr>
    <w:tblStylePr w:type="firstRow">
      <w:rPr>
        <w:rFonts w:hint="default" w:ascii="Arial" w:hAnsi="Arial" w:cs="Arial"/>
        <w:i/>
        <w:color w:val="2a4a71" w:themeColor="accent1" w:themeShade="95"/>
        <w:sz w:val="22"/>
        <w:szCs w:val="22"/>
      </w:rPr>
      <w:tcPr>
        <w:shd w:val="clear" w:color="auto"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hint="default" w:ascii="Arial" w:hAnsi="Arial" w:cs="Arial"/>
        <w:i/>
        <w:color w:val="2a4a71" w:themeColor="accent1" w:themeShade="95"/>
        <w:sz w:val="22"/>
        <w:szCs w:val="22"/>
      </w:rPr>
      <w:tcPr>
        <w:shd w:val="clear" w:color="auto" w:fill="auto"/>
        <w:tcBorders>
          <w:top w:val="none" w:color="auto" w:sz="0" w:space="0"/>
          <w:left w:val="single" w:color="4F81BD" w:themeColor="accent1" w:sz="4" w:space="0"/>
          <w:bottom w:val="none" w:color="auto" w:sz="0" w:space="0"/>
          <w:right w:val="none" w:color="auto" w:sz="0" w:space="0"/>
        </w:tcBorders>
      </w:tcPr>
    </w:tblStylePr>
    <w:tblStylePr w:type="lastRow">
      <w:rPr>
        <w:rFonts w:hint="default" w:ascii="Arial" w:hAnsi="Arial" w:cs="Arial"/>
        <w:i/>
        <w:color w:val="2a4a71" w:themeColor="accent1" w:themeShade="95"/>
        <w:sz w:val="22"/>
        <w:szCs w:val="22"/>
      </w:rPr>
      <w:tcPr>
        <w:shd w:val="clear" w:color="auto"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1221" w:customStyle="1">
    <w:name w:val="List Table 7 Colorful - Accent 21"/>
    <w:basedOn w:val="679"/>
    <w:uiPriority w:val="99"/>
    <w:rPr>
      <w:rFonts w:ascii="Calibri" w:hAnsi="Calibri" w:eastAsia="Times New Roman" w:cs="Times New Roman"/>
    </w:rPr>
    <w:tblPr>
      <w:tblStyleRowBandSize w:val="1"/>
      <w:tblStyleColBandSize w:val="1"/>
      <w:tblBorders>
        <w:right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hint="default" w:ascii="Arial" w:hAnsi="Arial" w:cs="Arial"/>
        <w:i/>
        <w:color w:val="d99695" w:themeColor="accent2" w:themeTint="97" w:themeShade="95"/>
        <w:sz w:val="22"/>
        <w:szCs w:val="22"/>
      </w:rPr>
      <w:tcPr>
        <w:shd w:val="clear" w:color="auto"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hint="default" w:ascii="Arial" w:hAnsi="Arial" w:cs="Arial"/>
        <w:i/>
        <w:color w:val="d99695" w:themeColor="accent2" w:themeTint="97" w:themeShade="95"/>
        <w:sz w:val="22"/>
        <w:szCs w:val="22"/>
      </w:rPr>
      <w:tcPr>
        <w:shd w:val="clear" w:color="auto"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222" w:customStyle="1">
    <w:name w:val="List Table 7 Colorful - Accent 31"/>
    <w:basedOn w:val="679"/>
    <w:uiPriority w:val="99"/>
    <w:rPr>
      <w:rFonts w:ascii="Calibri" w:hAnsi="Calibri" w:eastAsia="Times New Roman" w:cs="Times New Roman"/>
    </w:rPr>
    <w:tblPr>
      <w:tblStyleRowBandSize w:val="1"/>
      <w:tblStyleColBandSize w:val="1"/>
      <w:tblBorders>
        <w:right w:val="single" w:color="C3D69B" w:themeColor="accent3" w:themeTint="98" w:sz="4" w:space="0"/>
      </w:tblBorders>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rFonts w:hint="default" w:ascii="Arial" w:hAnsi="Arial" w:cs="Arial"/>
        <w:i/>
        <w:color w:val="c3d69b" w:themeColor="accent3" w:themeTint="98" w:themeShade="95"/>
        <w:sz w:val="22"/>
        <w:szCs w:val="22"/>
      </w:rPr>
      <w:pPr>
        <w:jc w:val="right"/>
      </w:pPr>
      <w:tcPr>
        <w:shd w:val="clear" w:color="auto"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hint="default" w:ascii="Arial" w:hAnsi="Arial" w:cs="Arial"/>
        <w:i/>
        <w:color w:val="c3d69b" w:themeColor="accent3" w:themeTint="98" w:themeShade="95"/>
        <w:sz w:val="22"/>
        <w:szCs w:val="22"/>
      </w:rPr>
      <w:tcPr>
        <w:shd w:val="clear" w:color="auto"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hint="default" w:ascii="Arial" w:hAnsi="Arial" w:cs="Arial"/>
        <w:i/>
        <w:color w:val="c3d69b" w:themeColor="accent3" w:themeTint="98" w:themeShade="95"/>
        <w:sz w:val="22"/>
        <w:szCs w:val="22"/>
      </w:rPr>
      <w:tcPr>
        <w:shd w:val="clear" w:color="auto"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hint="default" w:ascii="Arial" w:hAnsi="Arial" w:cs="Arial"/>
        <w:i/>
        <w:color w:val="c3d69b" w:themeColor="accent3" w:themeTint="98" w:themeShade="95"/>
        <w:sz w:val="22"/>
        <w:szCs w:val="22"/>
      </w:rPr>
      <w:tcPr>
        <w:shd w:val="clear" w:color="auto"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1223" w:customStyle="1">
    <w:name w:val="List Table 7 Colorful - Accent 41"/>
    <w:basedOn w:val="679"/>
    <w:uiPriority w:val="99"/>
    <w:rPr>
      <w:rFonts w:ascii="Calibri" w:hAnsi="Calibri" w:eastAsia="Times New Roman" w:cs="Times New Roman"/>
    </w:rPr>
    <w:tblPr>
      <w:tblStyleRowBandSize w:val="1"/>
      <w:tblStyleColBandSize w:val="1"/>
      <w:tblBorders>
        <w:right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hint="default" w:ascii="Arial" w:hAnsi="Arial" w:cs="Arial"/>
        <w:i/>
        <w:color w:val="b2a1c6" w:themeColor="accent4" w:themeTint="9A" w:themeShade="95"/>
        <w:sz w:val="22"/>
        <w:szCs w:val="22"/>
      </w:rPr>
      <w:tcPr>
        <w:shd w:val="clear" w:color="auto"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hint="default" w:ascii="Arial" w:hAnsi="Arial" w:cs="Arial"/>
        <w:i/>
        <w:color w:val="b2a1c6" w:themeColor="accent4" w:themeTint="9A" w:themeShade="95"/>
        <w:sz w:val="22"/>
        <w:szCs w:val="22"/>
      </w:rPr>
      <w:tcPr>
        <w:shd w:val="clear" w:color="auto"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224" w:customStyle="1">
    <w:name w:val="List Table 7 Colorful - Accent 51"/>
    <w:basedOn w:val="679"/>
    <w:uiPriority w:val="99"/>
    <w:rPr>
      <w:rFonts w:ascii="Calibri" w:hAnsi="Calibri" w:eastAsia="Times New Roman" w:cs="Times New Roman"/>
    </w:rPr>
    <w:tblPr>
      <w:tblStyleRowBandSize w:val="1"/>
      <w:tblStyleColBandSize w:val="1"/>
      <w:tblBorders>
        <w:right w:val="single" w:color="92CCDC" w:themeColor="accent5" w:themeTint="9A" w:sz="4" w:space="0"/>
      </w:tblBorders>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rFonts w:hint="default" w:ascii="Arial" w:hAnsi="Arial" w:cs="Arial"/>
        <w:i/>
        <w:color w:val="92ccdc" w:themeColor="accent5" w:themeTint="9A" w:themeShade="95"/>
        <w:sz w:val="22"/>
        <w:szCs w:val="22"/>
      </w:rPr>
      <w:pPr>
        <w:jc w:val="right"/>
      </w:pPr>
      <w:tcPr>
        <w:shd w:val="clear" w:color="auto"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hint="default" w:ascii="Arial" w:hAnsi="Arial" w:cs="Arial"/>
        <w:i/>
        <w:color w:val="92ccdc" w:themeColor="accent5" w:themeTint="9A" w:themeShade="95"/>
        <w:sz w:val="22"/>
        <w:szCs w:val="22"/>
      </w:rPr>
      <w:tcPr>
        <w:shd w:val="clear" w:color="auto"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hint="default" w:ascii="Arial" w:hAnsi="Arial" w:cs="Arial"/>
        <w:i/>
        <w:color w:val="92ccdc" w:themeColor="accent5" w:themeTint="9A" w:themeShade="95"/>
        <w:sz w:val="22"/>
        <w:szCs w:val="22"/>
      </w:rPr>
      <w:tcPr>
        <w:shd w:val="clear" w:color="auto"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hint="default" w:ascii="Arial" w:hAnsi="Arial" w:cs="Arial"/>
        <w:i/>
        <w:color w:val="92ccdc" w:themeColor="accent5" w:themeTint="9A" w:themeShade="95"/>
        <w:sz w:val="22"/>
        <w:szCs w:val="22"/>
      </w:rPr>
      <w:tcPr>
        <w:shd w:val="clear" w:color="auto"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1225" w:customStyle="1">
    <w:name w:val="List Table 7 Colorful - Accent 61"/>
    <w:basedOn w:val="679"/>
    <w:uiPriority w:val="99"/>
    <w:rPr>
      <w:rFonts w:ascii="Calibri" w:hAnsi="Calibri" w:eastAsia="Times New Roman" w:cs="Times New Roman"/>
    </w:rPr>
    <w:tblPr>
      <w:tblStyleRowBandSize w:val="1"/>
      <w:tblStyleColBandSize w:val="1"/>
      <w:tblBorders>
        <w:right w:val="single" w:color="FAC090" w:themeColor="accent6" w:themeTint="98" w:sz="4" w:space="0"/>
      </w:tblBorders>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rFonts w:hint="default" w:ascii="Arial" w:hAnsi="Arial" w:cs="Arial"/>
        <w:i/>
        <w:color w:val="fac090" w:themeColor="accent6" w:themeTint="98" w:themeShade="95"/>
        <w:sz w:val="22"/>
        <w:szCs w:val="22"/>
      </w:rPr>
      <w:pPr>
        <w:jc w:val="right"/>
      </w:pPr>
      <w:tcPr>
        <w:shd w:val="clear" w:color="auto"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hint="default" w:ascii="Arial" w:hAnsi="Arial" w:cs="Arial"/>
        <w:i/>
        <w:color w:val="fac090" w:themeColor="accent6" w:themeTint="98" w:themeShade="95"/>
        <w:sz w:val="22"/>
        <w:szCs w:val="22"/>
      </w:rPr>
      <w:tcPr>
        <w:shd w:val="clear" w:color="auto"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hint="default" w:ascii="Arial" w:hAnsi="Arial" w:cs="Arial"/>
        <w:i/>
        <w:color w:val="fac090" w:themeColor="accent6" w:themeTint="98" w:themeShade="95"/>
        <w:sz w:val="22"/>
        <w:szCs w:val="22"/>
      </w:rPr>
      <w:tcPr>
        <w:shd w:val="clear" w:color="auto"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hint="default" w:ascii="Arial" w:hAnsi="Arial" w:cs="Arial"/>
        <w:i/>
        <w:color w:val="fac090" w:themeColor="accent6" w:themeTint="98" w:themeShade="95"/>
        <w:sz w:val="22"/>
        <w:szCs w:val="22"/>
      </w:rPr>
      <w:tcPr>
        <w:shd w:val="clear" w:color="auto"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1226" w:customStyle="1">
    <w:name w:val="Lined - Accent 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227" w:customStyle="1">
    <w:name w:val="Lined - Accent 1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228" w:customStyle="1">
    <w:name w:val="Lined - Accent 2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229" w:customStyle="1">
    <w:name w:val="Lined - Accent 3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230" w:customStyle="1">
    <w:name w:val="Lined - Accent 4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231" w:customStyle="1">
    <w:name w:val="Lined - Accent 5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232" w:customStyle="1">
    <w:name w:val="Lined - Accent 6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233" w:customStyle="1">
    <w:name w:val="Bordered &amp; Lined - Accent 1"/>
    <w:basedOn w:val="679"/>
    <w:uiPriority w:val="99"/>
    <w:rPr>
      <w:rFonts w:ascii="Calibri" w:hAnsi="Calibri" w:eastAsia="Times New Roman" w:cs="Times New Roman"/>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234" w:customStyle="1">
    <w:name w:val="Bordered &amp; Lined - Accent 11"/>
    <w:basedOn w:val="679"/>
    <w:uiPriority w:val="99"/>
    <w:rPr>
      <w:rFonts w:ascii="Calibri" w:hAnsi="Calibri" w:eastAsia="Times New Roman" w:cs="Times New Roman"/>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235" w:customStyle="1">
    <w:name w:val="Bordered &amp; Lined - Accent 21"/>
    <w:basedOn w:val="679"/>
    <w:uiPriority w:val="99"/>
    <w:rPr>
      <w:rFonts w:ascii="Calibri" w:hAnsi="Calibri" w:eastAsia="Times New Roman" w:cs="Times New Roman"/>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236" w:customStyle="1">
    <w:name w:val="Bordered &amp; Lined - Accent 31"/>
    <w:basedOn w:val="679"/>
    <w:uiPriority w:val="99"/>
    <w:rPr>
      <w:rFonts w:ascii="Calibri" w:hAnsi="Calibri" w:eastAsia="Times New Roman" w:cs="Times New Roman"/>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237" w:customStyle="1">
    <w:name w:val="Bordered &amp; Lined - Accent 41"/>
    <w:basedOn w:val="679"/>
    <w:uiPriority w:val="99"/>
    <w:rPr>
      <w:rFonts w:ascii="Calibri" w:hAnsi="Calibri" w:eastAsia="Times New Roman" w:cs="Times New Roman"/>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238" w:customStyle="1">
    <w:name w:val="Bordered &amp; Lined - Accent 51"/>
    <w:basedOn w:val="679"/>
    <w:uiPriority w:val="99"/>
    <w:rPr>
      <w:rFonts w:ascii="Calibri" w:hAnsi="Calibri" w:eastAsia="Times New Roman" w:cs="Times New Roman"/>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239" w:customStyle="1">
    <w:name w:val="Bordered &amp; Lined - Accent 61"/>
    <w:basedOn w:val="679"/>
    <w:uiPriority w:val="99"/>
    <w:rPr>
      <w:rFonts w:ascii="Calibri" w:hAnsi="Calibri" w:eastAsia="Times New Roman" w:cs="Times New Roman"/>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240" w:customStyle="1">
    <w:name w:val="Bordered1"/>
    <w:basedOn w:val="679"/>
    <w:uiPriority w:val="99"/>
    <w:rPr>
      <w:rFonts w:ascii="Calibri" w:hAnsi="Calibri" w:eastAsia="Times New Roman" w:cs="Times New Roman"/>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241" w:customStyle="1">
    <w:name w:val="Bordered - Accent 11"/>
    <w:basedOn w:val="679"/>
    <w:uiPriority w:val="99"/>
    <w:rPr>
      <w:rFonts w:ascii="Calibri" w:hAnsi="Calibri" w:eastAsia="Times New Roman" w:cs="Times New Roman"/>
    </w:r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themeColor="accent1" w:sz="12" w:space="0"/>
        </w:tcBorders>
      </w:tcPr>
    </w:tblStylePr>
    <w:tblStylePr w:type="lastCol">
      <w:rPr>
        <w:rFonts w:hint="default" w:ascii="Arial" w:hAnsi="Arial" w:cs="Arial"/>
        <w:color w:val="404040"/>
        <w:sz w:val="22"/>
        <w:szCs w:val="22"/>
      </w:rPr>
      <w:tcPr>
        <w:tcBorders>
          <w:left w:val="single" w:color="4F81BD" w:themeColor="accent1" w:sz="12" w:space="0"/>
        </w:tcBorders>
      </w:tcPr>
    </w:tblStylePr>
    <w:tblStylePr w:type="lastRow">
      <w:rPr>
        <w:rFonts w:hint="default" w:ascii="Arial" w:hAnsi="Arial" w:cs="Arial"/>
        <w:color w:val="404040"/>
        <w:sz w:val="22"/>
        <w:szCs w:val="22"/>
      </w:rPr>
      <w:tcPr>
        <w:tcBorders>
          <w:top w:val="single" w:color="4F81BD" w:themeColor="accent1" w:sz="12" w:space="0"/>
        </w:tcBorders>
      </w:tcPr>
    </w:tblStylePr>
  </w:style>
  <w:style w:type="table" w:styleId="1242" w:customStyle="1">
    <w:name w:val="Bordered - Accent 21"/>
    <w:basedOn w:val="679"/>
    <w:uiPriority w:val="99"/>
    <w:rPr>
      <w:rFonts w:ascii="Calibri" w:hAnsi="Calibri" w:eastAsia="Times New Roman" w:cs="Times New Roman"/>
    </w:r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themeColor="accent2" w:themeTint="97" w:sz="12" w:space="0"/>
        </w:tcBorders>
      </w:tcPr>
    </w:tblStylePr>
    <w:tblStylePr w:type="lastCol">
      <w:rPr>
        <w:rFonts w:hint="default" w:ascii="Arial" w:hAnsi="Arial" w:cs="Arial"/>
        <w:color w:val="404040"/>
        <w:sz w:val="22"/>
        <w:szCs w:val="22"/>
      </w:rPr>
      <w:tcPr>
        <w:tcBorders>
          <w:left w:val="single" w:color="D99695" w:themeColor="accent2" w:themeTint="97" w:sz="12" w:space="0"/>
        </w:tcBorders>
      </w:tcPr>
    </w:tblStylePr>
    <w:tblStylePr w:type="lastRow">
      <w:rPr>
        <w:rFonts w:hint="default" w:ascii="Arial" w:hAnsi="Arial" w:cs="Arial"/>
        <w:color w:val="404040"/>
        <w:sz w:val="22"/>
        <w:szCs w:val="22"/>
      </w:rPr>
      <w:tcPr>
        <w:tcBorders>
          <w:top w:val="single" w:color="D99695" w:themeColor="accent2" w:themeTint="97" w:sz="12" w:space="0"/>
        </w:tcBorders>
      </w:tcPr>
    </w:tblStylePr>
  </w:style>
  <w:style w:type="table" w:styleId="1243" w:customStyle="1">
    <w:name w:val="Bordered - Accent 31"/>
    <w:basedOn w:val="679"/>
    <w:uiPriority w:val="99"/>
    <w:rPr>
      <w:rFonts w:ascii="Calibri" w:hAnsi="Calibri" w:eastAsia="Times New Roman" w:cs="Times New Roman"/>
    </w:r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themeColor="accent3" w:themeTint="98" w:sz="12" w:space="0"/>
        </w:tcBorders>
      </w:tcPr>
    </w:tblStylePr>
    <w:tblStylePr w:type="lastCol">
      <w:rPr>
        <w:rFonts w:hint="default" w:ascii="Arial" w:hAnsi="Arial" w:cs="Arial"/>
        <w:color w:val="404040"/>
        <w:sz w:val="22"/>
        <w:szCs w:val="22"/>
      </w:rPr>
      <w:tcPr>
        <w:tcBorders>
          <w:left w:val="single" w:color="C3D69B" w:themeColor="accent3" w:themeTint="98" w:sz="12" w:space="0"/>
        </w:tcBorders>
      </w:tcPr>
    </w:tblStylePr>
    <w:tblStylePr w:type="lastRow">
      <w:rPr>
        <w:rFonts w:hint="default" w:ascii="Arial" w:hAnsi="Arial" w:cs="Arial"/>
        <w:color w:val="404040"/>
        <w:sz w:val="22"/>
        <w:szCs w:val="22"/>
      </w:rPr>
      <w:tcPr>
        <w:tcBorders>
          <w:top w:val="single" w:color="C3D69B" w:themeColor="accent3" w:themeTint="98" w:sz="12" w:space="0"/>
        </w:tcBorders>
      </w:tcPr>
    </w:tblStylePr>
  </w:style>
  <w:style w:type="table" w:styleId="1244" w:customStyle="1">
    <w:name w:val="Bordered - Accent 41"/>
    <w:basedOn w:val="679"/>
    <w:uiPriority w:val="99"/>
    <w:rPr>
      <w:rFonts w:ascii="Calibri" w:hAnsi="Calibri" w:eastAsia="Times New Roman" w:cs="Times New Roman"/>
    </w:r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themeColor="accent4" w:themeTint="9A" w:sz="12" w:space="0"/>
        </w:tcBorders>
      </w:tcPr>
    </w:tblStylePr>
    <w:tblStylePr w:type="lastCol">
      <w:rPr>
        <w:rFonts w:hint="default" w:ascii="Arial" w:hAnsi="Arial" w:cs="Arial"/>
        <w:color w:val="404040"/>
        <w:sz w:val="22"/>
        <w:szCs w:val="22"/>
      </w:rPr>
      <w:tcPr>
        <w:tcBorders>
          <w:left w:val="single" w:color="B2A1C6" w:themeColor="accent4" w:themeTint="9A" w:sz="12" w:space="0"/>
        </w:tcBorders>
      </w:tcPr>
    </w:tblStylePr>
    <w:tblStylePr w:type="lastRow">
      <w:rPr>
        <w:rFonts w:hint="default" w:ascii="Arial" w:hAnsi="Arial" w:cs="Arial"/>
        <w:color w:val="404040"/>
        <w:sz w:val="22"/>
        <w:szCs w:val="22"/>
      </w:rPr>
      <w:tcPr>
        <w:tcBorders>
          <w:top w:val="single" w:color="B2A1C6" w:themeColor="accent4" w:themeTint="9A" w:sz="12" w:space="0"/>
        </w:tcBorders>
      </w:tcPr>
    </w:tblStylePr>
  </w:style>
  <w:style w:type="table" w:styleId="1245" w:customStyle="1">
    <w:name w:val="Bordered - Accent 51"/>
    <w:basedOn w:val="679"/>
    <w:uiPriority w:val="99"/>
    <w:rPr>
      <w:rFonts w:ascii="Calibri" w:hAnsi="Calibri" w:eastAsia="Times New Roman" w:cs="Times New Roman"/>
    </w:r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themeColor="accent5" w:themeTint="9A" w:sz="12" w:space="0"/>
        </w:tcBorders>
      </w:tcPr>
    </w:tblStylePr>
    <w:tblStylePr w:type="lastCol">
      <w:rPr>
        <w:rFonts w:hint="default" w:ascii="Arial" w:hAnsi="Arial" w:cs="Arial"/>
        <w:color w:val="404040"/>
        <w:sz w:val="22"/>
        <w:szCs w:val="22"/>
      </w:rPr>
      <w:tcPr>
        <w:tcBorders>
          <w:left w:val="single" w:color="92CCDC" w:themeColor="accent5" w:themeTint="9A" w:sz="12" w:space="0"/>
        </w:tcBorders>
      </w:tcPr>
    </w:tblStylePr>
    <w:tblStylePr w:type="lastRow">
      <w:rPr>
        <w:rFonts w:hint="default" w:ascii="Arial" w:hAnsi="Arial" w:cs="Arial"/>
        <w:color w:val="404040"/>
        <w:sz w:val="22"/>
        <w:szCs w:val="22"/>
      </w:rPr>
      <w:tcPr>
        <w:tcBorders>
          <w:top w:val="single" w:color="92CCDC" w:themeColor="accent5" w:themeTint="9A" w:sz="12" w:space="0"/>
        </w:tcBorders>
      </w:tcPr>
    </w:tblStylePr>
  </w:style>
  <w:style w:type="table" w:styleId="1246" w:customStyle="1">
    <w:name w:val="Bordered - Accent 61"/>
    <w:basedOn w:val="679"/>
    <w:uiPriority w:val="99"/>
    <w:rPr>
      <w:rFonts w:ascii="Calibri" w:hAnsi="Calibri" w:eastAsia="Times New Roman" w:cs="Times New Roman"/>
    </w:r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themeColor="accent6" w:themeTint="98" w:sz="12" w:space="0"/>
        </w:tcBorders>
      </w:tcPr>
    </w:tblStylePr>
    <w:tblStylePr w:type="lastCol">
      <w:rPr>
        <w:rFonts w:hint="default" w:ascii="Arial" w:hAnsi="Arial" w:cs="Arial"/>
        <w:color w:val="404040"/>
        <w:sz w:val="22"/>
        <w:szCs w:val="22"/>
      </w:rPr>
      <w:tcPr>
        <w:tcBorders>
          <w:left w:val="single" w:color="FAC090" w:themeColor="accent6" w:themeTint="98" w:sz="12" w:space="0"/>
        </w:tcBorders>
      </w:tcPr>
    </w:tblStylePr>
    <w:tblStylePr w:type="lastRow">
      <w:rPr>
        <w:rFonts w:hint="default" w:ascii="Arial" w:hAnsi="Arial" w:cs="Arial"/>
        <w:color w:val="404040"/>
        <w:sz w:val="22"/>
        <w:szCs w:val="22"/>
      </w:rPr>
      <w:tcPr>
        <w:tcBorders>
          <w:top w:val="single" w:color="FAC090" w:themeColor="accent6" w:themeTint="98" w:sz="12"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芦春琴</cp:lastModifiedBy>
  <cp:revision>110</cp:revision>
  <dcterms:created xsi:type="dcterms:W3CDTF">2025-05-13T02:21:00Z</dcterms:created>
  <dcterms:modified xsi:type="dcterms:W3CDTF">2026-05-25T06:50:01Z</dcterms:modified>
</cp:coreProperties>
</file>